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985E51" w14:textId="77777777" w:rsidR="00EA59A7" w:rsidRDefault="00000000" w:rsidP="00C607F0">
      <w:pPr>
        <w:spacing w:line="240" w:lineRule="auto"/>
        <w:jc w:val="left"/>
        <w:rPr>
          <w:rFonts w:ascii="Arial" w:eastAsia="Arial" w:hAnsi="Arial"/>
        </w:rPr>
      </w:pPr>
      <w:r>
        <w:rPr>
          <w:rFonts w:ascii="Arial" w:eastAsia="Arial" w:hAnsi="Arial"/>
        </w:rPr>
        <w:t>SPI-160-</w:t>
      </w:r>
    </w:p>
    <w:p w14:paraId="226E3C02" w14:textId="77777777" w:rsidR="008C1834" w:rsidRDefault="008C1834" w:rsidP="00C607F0">
      <w:pPr>
        <w:spacing w:line="240" w:lineRule="auto"/>
        <w:jc w:val="left"/>
      </w:pPr>
    </w:p>
    <w:p w14:paraId="4C66FA21" w14:textId="77777777" w:rsidR="00EA59A7" w:rsidRDefault="00000000" w:rsidP="00C607F0">
      <w:pPr>
        <w:spacing w:line="240" w:lineRule="auto"/>
        <w:jc w:val="left"/>
      </w:pPr>
      <w:r>
        <w:rPr>
          <w:rFonts w:ascii="Arial" w:eastAsia="Arial" w:hAnsi="Arial"/>
        </w:rPr>
        <w:t>Leticia,</w:t>
      </w:r>
    </w:p>
    <w:p w14:paraId="5C27BAAA" w14:textId="77777777" w:rsidR="008C1834" w:rsidRDefault="008C1834" w:rsidP="00C607F0">
      <w:pPr>
        <w:spacing w:line="240" w:lineRule="auto"/>
        <w:jc w:val="left"/>
        <w:rPr>
          <w:rFonts w:ascii="Arial" w:eastAsia="Arial" w:hAnsi="Arial"/>
        </w:rPr>
      </w:pPr>
    </w:p>
    <w:p w14:paraId="7D60A516" w14:textId="7C4E1FD2" w:rsidR="00EA59A7" w:rsidRDefault="00000000" w:rsidP="00C607F0">
      <w:pPr>
        <w:spacing w:line="240" w:lineRule="auto"/>
        <w:jc w:val="left"/>
        <w:rPr>
          <w:rFonts w:ascii="Arial" w:eastAsia="Arial" w:hAnsi="Arial"/>
        </w:rPr>
      </w:pPr>
      <w:r>
        <w:rPr>
          <w:rFonts w:ascii="Arial" w:eastAsia="Arial" w:hAnsi="Arial"/>
        </w:rPr>
        <w:t>Doctor</w:t>
      </w:r>
    </w:p>
    <w:p w14:paraId="7FAA3732" w14:textId="77777777" w:rsidR="00EA59A7" w:rsidRDefault="00000000" w:rsidP="00C607F0">
      <w:pPr>
        <w:spacing w:line="240" w:lineRule="auto"/>
        <w:jc w:val="left"/>
      </w:pPr>
      <w:r>
        <w:rPr>
          <w:rFonts w:ascii="Arial" w:eastAsia="Arial" w:hAnsi="Arial"/>
          <w:b/>
        </w:rPr>
        <w:t>JHONY FERNEY PINTO SERAFÍN</w:t>
      </w:r>
    </w:p>
    <w:p w14:paraId="40148342" w14:textId="77777777" w:rsidR="00EA59A7" w:rsidRDefault="00000000" w:rsidP="00C607F0">
      <w:pPr>
        <w:spacing w:line="240" w:lineRule="auto"/>
        <w:jc w:val="left"/>
        <w:rPr>
          <w:rFonts w:ascii="Arial" w:eastAsia="Arial" w:hAnsi="Arial"/>
        </w:rPr>
      </w:pPr>
      <w:r>
        <w:rPr>
          <w:rFonts w:ascii="Arial" w:eastAsia="Arial" w:hAnsi="Arial"/>
        </w:rPr>
        <w:t>Secretario de Planeación y Desarrollo Territorial</w:t>
      </w:r>
    </w:p>
    <w:p w14:paraId="6DFC4BD2" w14:textId="77777777" w:rsidR="00C607F0" w:rsidRDefault="00C607F0" w:rsidP="00C607F0">
      <w:pPr>
        <w:spacing w:line="240" w:lineRule="auto"/>
        <w:jc w:val="left"/>
      </w:pPr>
    </w:p>
    <w:p w14:paraId="6CFD5ED7" w14:textId="77777777" w:rsidR="008C1834" w:rsidRDefault="008C1834" w:rsidP="008C1834">
      <w:pPr>
        <w:spacing w:line="240" w:lineRule="auto"/>
        <w:rPr>
          <w:rFonts w:ascii="Arial" w:eastAsia="Arial" w:hAnsi="Arial"/>
        </w:rPr>
      </w:pPr>
      <w:r w:rsidRPr="008C1834">
        <w:rPr>
          <w:rFonts w:ascii="Arial" w:eastAsia="Arial" w:hAnsi="Arial"/>
          <w:b/>
          <w:bCs/>
        </w:rPr>
        <w:t>Asunto:</w:t>
      </w:r>
      <w:r w:rsidRPr="008C1834">
        <w:rPr>
          <w:rFonts w:ascii="Arial" w:eastAsia="Arial" w:hAnsi="Arial"/>
        </w:rPr>
        <w:t xml:space="preserve"> Devolución y remisión por competencia del derecho de petición en interés general y constitución de requisito de procedibilidad para acción popular presentado por el señor Ericsson Ernesto Mena Garzón.</w:t>
      </w:r>
    </w:p>
    <w:p w14:paraId="44B43643" w14:textId="77777777" w:rsidR="008C1834" w:rsidRPr="008C1834" w:rsidRDefault="008C1834" w:rsidP="008C1834">
      <w:pPr>
        <w:spacing w:line="240" w:lineRule="auto"/>
        <w:jc w:val="left"/>
        <w:rPr>
          <w:rFonts w:ascii="Arial" w:eastAsia="Arial" w:hAnsi="Arial"/>
        </w:rPr>
      </w:pPr>
    </w:p>
    <w:p w14:paraId="4F2C5C22" w14:textId="77777777" w:rsidR="008C1834" w:rsidRDefault="008C1834" w:rsidP="008C1834">
      <w:pPr>
        <w:spacing w:line="240" w:lineRule="auto"/>
        <w:jc w:val="left"/>
        <w:rPr>
          <w:rFonts w:ascii="Arial" w:eastAsia="Arial" w:hAnsi="Arial"/>
        </w:rPr>
      </w:pPr>
      <w:r w:rsidRPr="008C1834">
        <w:rPr>
          <w:rFonts w:ascii="Arial" w:eastAsia="Arial" w:hAnsi="Arial"/>
          <w:b/>
          <w:bCs/>
        </w:rPr>
        <w:t>Referencia:</w:t>
      </w:r>
      <w:r w:rsidRPr="008C1834">
        <w:rPr>
          <w:rFonts w:ascii="Arial" w:eastAsia="Arial" w:hAnsi="Arial"/>
        </w:rPr>
        <w:t xml:space="preserve"> Oficio No. 700-4250 del 17 de junio de 2026.</w:t>
      </w:r>
    </w:p>
    <w:p w14:paraId="21CF36E8" w14:textId="77777777" w:rsidR="008C1834" w:rsidRPr="008C1834" w:rsidRDefault="008C1834" w:rsidP="008C1834">
      <w:pPr>
        <w:spacing w:line="240" w:lineRule="auto"/>
        <w:jc w:val="left"/>
        <w:rPr>
          <w:rFonts w:ascii="Arial" w:eastAsia="Arial" w:hAnsi="Arial"/>
        </w:rPr>
      </w:pPr>
    </w:p>
    <w:p w14:paraId="73D77245" w14:textId="77777777" w:rsidR="008C1834" w:rsidRDefault="008C1834" w:rsidP="008C1834">
      <w:pPr>
        <w:spacing w:line="240" w:lineRule="auto"/>
        <w:jc w:val="left"/>
        <w:rPr>
          <w:rFonts w:ascii="Arial" w:eastAsia="Arial" w:hAnsi="Arial"/>
        </w:rPr>
      </w:pPr>
      <w:r w:rsidRPr="008C1834">
        <w:rPr>
          <w:rFonts w:ascii="Arial" w:eastAsia="Arial" w:hAnsi="Arial"/>
        </w:rPr>
        <w:t>Respetado doctor:</w:t>
      </w:r>
    </w:p>
    <w:p w14:paraId="5C616E71" w14:textId="77777777" w:rsidR="008C1834" w:rsidRPr="008C1834" w:rsidRDefault="008C1834" w:rsidP="008C1834">
      <w:pPr>
        <w:spacing w:line="240" w:lineRule="auto"/>
        <w:jc w:val="left"/>
        <w:rPr>
          <w:rFonts w:ascii="Arial" w:eastAsia="Arial" w:hAnsi="Arial"/>
        </w:rPr>
      </w:pPr>
    </w:p>
    <w:p w14:paraId="2B47ACD1" w14:textId="77777777" w:rsidR="008C1834" w:rsidRDefault="008C1834" w:rsidP="008C1834">
      <w:pPr>
        <w:spacing w:line="240" w:lineRule="auto"/>
        <w:rPr>
          <w:rFonts w:ascii="Arial" w:eastAsia="Arial" w:hAnsi="Arial"/>
        </w:rPr>
      </w:pPr>
      <w:r w:rsidRPr="008C1834">
        <w:rPr>
          <w:rFonts w:ascii="Arial" w:eastAsia="Arial" w:hAnsi="Arial"/>
        </w:rPr>
        <w:t>En atención al oficio de la referencia, mediante el cual la Secretaría de Planeación y Desarrollo Territorial de la Gobernación del Amazonas trasladó al Municipio de Leticia, por presunta falta de competencia, el derecho de petición en interés general y constitución formal de requisito de procedibilidad para acción popular presentado por el señor Ericsson Ernesto Mena Garzón, esta Secretaría se permite devolver la actuación a esa entidad departamental, con fundamento en las siguientes consideraciones:</w:t>
      </w:r>
    </w:p>
    <w:p w14:paraId="6C8DBE28" w14:textId="77777777" w:rsidR="008C1834" w:rsidRPr="008C1834" w:rsidRDefault="008C1834" w:rsidP="008C1834">
      <w:pPr>
        <w:spacing w:line="240" w:lineRule="auto"/>
        <w:jc w:val="left"/>
        <w:rPr>
          <w:rFonts w:ascii="Arial" w:eastAsia="Arial" w:hAnsi="Arial"/>
        </w:rPr>
      </w:pPr>
    </w:p>
    <w:p w14:paraId="77BD8931" w14:textId="77777777" w:rsidR="008C1834" w:rsidRDefault="008C1834" w:rsidP="008C1834">
      <w:pPr>
        <w:spacing w:line="240" w:lineRule="auto"/>
        <w:jc w:val="left"/>
        <w:rPr>
          <w:rFonts w:ascii="Arial" w:eastAsia="Arial" w:hAnsi="Arial"/>
          <w:b/>
          <w:bCs/>
        </w:rPr>
      </w:pPr>
      <w:r w:rsidRPr="008C1834">
        <w:rPr>
          <w:rFonts w:ascii="Arial" w:eastAsia="Arial" w:hAnsi="Arial"/>
          <w:b/>
          <w:bCs/>
        </w:rPr>
        <w:t>1. Ausencia de una petición concreta referida al municipio de Leticia</w:t>
      </w:r>
    </w:p>
    <w:p w14:paraId="64311F2E" w14:textId="77777777" w:rsidR="008C1834" w:rsidRPr="008C1834" w:rsidRDefault="008C1834" w:rsidP="008C1834">
      <w:pPr>
        <w:spacing w:line="240" w:lineRule="auto"/>
        <w:jc w:val="left"/>
        <w:rPr>
          <w:rFonts w:ascii="Arial" w:eastAsia="Arial" w:hAnsi="Arial"/>
          <w:b/>
          <w:bCs/>
        </w:rPr>
      </w:pPr>
    </w:p>
    <w:p w14:paraId="3D4510A4" w14:textId="77777777" w:rsidR="008C1834" w:rsidRDefault="008C1834" w:rsidP="008C1834">
      <w:pPr>
        <w:spacing w:line="240" w:lineRule="auto"/>
        <w:rPr>
          <w:rFonts w:ascii="Arial" w:eastAsia="Arial" w:hAnsi="Arial"/>
        </w:rPr>
      </w:pPr>
      <w:r w:rsidRPr="008C1834">
        <w:rPr>
          <w:rFonts w:ascii="Arial" w:eastAsia="Arial" w:hAnsi="Arial"/>
        </w:rPr>
        <w:t>Revisado integralmente el escrito anexo, no se identifica ninguna solicitud expresa dirigida específicamente al Municipio de Leticia, ni se individualiza un hecho, obra, proyecto, infraestructura, cuerpo hídrico, asentamiento, predio, espacio público, instrumento de planificación o actuación administrativa ubicado dentro de su jurisdicción.</w:t>
      </w:r>
    </w:p>
    <w:p w14:paraId="6A7FCBA6" w14:textId="77777777" w:rsidR="008C1834" w:rsidRPr="008C1834" w:rsidRDefault="008C1834" w:rsidP="008C1834">
      <w:pPr>
        <w:spacing w:line="240" w:lineRule="auto"/>
        <w:rPr>
          <w:rFonts w:ascii="Arial" w:eastAsia="Arial" w:hAnsi="Arial"/>
        </w:rPr>
      </w:pPr>
    </w:p>
    <w:p w14:paraId="1D9C3687" w14:textId="77777777" w:rsidR="008C1834" w:rsidRDefault="008C1834" w:rsidP="008C1834">
      <w:pPr>
        <w:spacing w:line="240" w:lineRule="auto"/>
        <w:rPr>
          <w:rFonts w:ascii="Arial" w:eastAsia="Arial" w:hAnsi="Arial"/>
        </w:rPr>
      </w:pPr>
      <w:r w:rsidRPr="008C1834">
        <w:rPr>
          <w:rFonts w:ascii="Arial" w:eastAsia="Arial" w:hAnsi="Arial"/>
        </w:rPr>
        <w:t>El peticionario tampoco solicita expresamente la modificación, revisión o ajuste del Plan Básico de Ordenamiento Territorial del municipio de Leticia, ni señala una norma urbanística municipal determinada que deba ser modificada o armonizada.</w:t>
      </w:r>
    </w:p>
    <w:p w14:paraId="02F0948F" w14:textId="77777777" w:rsidR="008C1834" w:rsidRPr="008C1834" w:rsidRDefault="008C1834" w:rsidP="008C1834">
      <w:pPr>
        <w:spacing w:line="240" w:lineRule="auto"/>
        <w:rPr>
          <w:rFonts w:ascii="Arial" w:eastAsia="Arial" w:hAnsi="Arial"/>
        </w:rPr>
      </w:pPr>
    </w:p>
    <w:p w14:paraId="0CE48F72" w14:textId="77777777" w:rsidR="008C1834" w:rsidRDefault="008C1834" w:rsidP="008C1834">
      <w:pPr>
        <w:spacing w:line="240" w:lineRule="auto"/>
        <w:rPr>
          <w:rFonts w:ascii="Arial" w:eastAsia="Arial" w:hAnsi="Arial"/>
        </w:rPr>
      </w:pPr>
      <w:r w:rsidRPr="008C1834">
        <w:rPr>
          <w:rFonts w:ascii="Arial" w:eastAsia="Arial" w:hAnsi="Arial"/>
        </w:rPr>
        <w:t>Aunque el escrito contiene referencias generales a las competencias de los alcaldes en materia de ordenamiento territorial, uso del suelo, espacio público, prevención del riesgo y localización de infraestructura, dichas menciones no permiten atribuir automáticamente competencia al Municipio de Leticia, pues el ejercicio de tales funciones se encuentra limitado al territorio sometido a su jurisdicción.</w:t>
      </w:r>
    </w:p>
    <w:p w14:paraId="5EBCA1D7" w14:textId="77777777" w:rsidR="008C1834" w:rsidRPr="008C1834" w:rsidRDefault="008C1834" w:rsidP="008C1834">
      <w:pPr>
        <w:spacing w:line="240" w:lineRule="auto"/>
        <w:jc w:val="left"/>
        <w:rPr>
          <w:rFonts w:ascii="Arial" w:eastAsia="Arial" w:hAnsi="Arial"/>
        </w:rPr>
      </w:pPr>
    </w:p>
    <w:p w14:paraId="375FB6F2" w14:textId="77777777" w:rsidR="008C1834" w:rsidRDefault="008C1834" w:rsidP="008C1834">
      <w:pPr>
        <w:spacing w:line="240" w:lineRule="auto"/>
        <w:jc w:val="left"/>
        <w:rPr>
          <w:rFonts w:ascii="Arial" w:eastAsia="Arial" w:hAnsi="Arial"/>
          <w:b/>
          <w:bCs/>
        </w:rPr>
      </w:pPr>
      <w:r w:rsidRPr="008C1834">
        <w:rPr>
          <w:rFonts w:ascii="Arial" w:eastAsia="Arial" w:hAnsi="Arial"/>
          <w:b/>
          <w:bCs/>
        </w:rPr>
        <w:t>2. Referencias expresas a las gobernaciones y al departamento del Amazonas</w:t>
      </w:r>
    </w:p>
    <w:p w14:paraId="72242805" w14:textId="77777777" w:rsidR="008C1834" w:rsidRPr="008C1834" w:rsidRDefault="008C1834" w:rsidP="008C1834">
      <w:pPr>
        <w:spacing w:line="240" w:lineRule="auto"/>
        <w:jc w:val="left"/>
        <w:rPr>
          <w:rFonts w:ascii="Arial" w:eastAsia="Arial" w:hAnsi="Arial"/>
          <w:b/>
          <w:bCs/>
        </w:rPr>
      </w:pPr>
    </w:p>
    <w:p w14:paraId="6DFA3408" w14:textId="77777777" w:rsidR="008C1834" w:rsidRDefault="008C1834" w:rsidP="008C1834">
      <w:pPr>
        <w:spacing w:line="240" w:lineRule="auto"/>
        <w:rPr>
          <w:rFonts w:ascii="Arial" w:eastAsia="Arial" w:hAnsi="Arial"/>
        </w:rPr>
      </w:pPr>
      <w:r w:rsidRPr="008C1834">
        <w:rPr>
          <w:rFonts w:ascii="Arial" w:eastAsia="Arial" w:hAnsi="Arial"/>
        </w:rPr>
        <w:t>El documento trasladado contiene varias referencias que vinculan directamente a las gobernaciones y, particularmente, al departamento del Amazonas:</w:t>
      </w:r>
    </w:p>
    <w:p w14:paraId="1E4A3E17" w14:textId="77777777" w:rsidR="008C1834" w:rsidRPr="008C1834" w:rsidRDefault="008C1834" w:rsidP="008C1834">
      <w:pPr>
        <w:spacing w:line="240" w:lineRule="auto"/>
        <w:rPr>
          <w:rFonts w:ascii="Arial" w:eastAsia="Arial" w:hAnsi="Arial"/>
        </w:rPr>
      </w:pPr>
    </w:p>
    <w:p w14:paraId="32AB1A1B" w14:textId="77777777" w:rsidR="008C1834" w:rsidRPr="008C1834" w:rsidRDefault="008C1834" w:rsidP="008C1834">
      <w:pPr>
        <w:spacing w:line="240" w:lineRule="auto"/>
        <w:rPr>
          <w:rFonts w:ascii="Arial" w:eastAsia="Arial" w:hAnsi="Arial"/>
        </w:rPr>
      </w:pPr>
      <w:r w:rsidRPr="008C1834">
        <w:rPr>
          <w:rFonts w:ascii="Arial" w:eastAsia="Arial" w:hAnsi="Arial"/>
        </w:rPr>
        <w:t>a. En el folio 1 del derecho de petición anexo —página 4 del archivo remitido—, la solicitud está dirigida expresamente a los “alcaldes municipales, distritales y gobernadores departamentales con jurisdicción en los territorios de las cuencas tuteladas”.</w:t>
      </w:r>
    </w:p>
    <w:p w14:paraId="31D7C230" w14:textId="77777777" w:rsidR="008C1834" w:rsidRPr="008C1834" w:rsidRDefault="008C1834" w:rsidP="008C1834">
      <w:pPr>
        <w:spacing w:line="240" w:lineRule="auto"/>
        <w:rPr>
          <w:rFonts w:ascii="Arial" w:eastAsia="Arial" w:hAnsi="Arial"/>
        </w:rPr>
      </w:pPr>
    </w:p>
    <w:p w14:paraId="691559BE" w14:textId="77777777" w:rsidR="008C1834" w:rsidRDefault="008C1834" w:rsidP="008C1834">
      <w:pPr>
        <w:spacing w:line="240" w:lineRule="auto"/>
        <w:rPr>
          <w:rFonts w:ascii="Arial" w:eastAsia="Arial" w:hAnsi="Arial"/>
        </w:rPr>
      </w:pPr>
      <w:r w:rsidRPr="008C1834">
        <w:rPr>
          <w:rFonts w:ascii="Arial" w:eastAsia="Arial" w:hAnsi="Arial"/>
        </w:rPr>
        <w:lastRenderedPageBreak/>
        <w:t>b. En el folio 2 del anexo —página 5 del archivo—, el peticionario señala que la ejecución del ordenamiento territorial, la adecuación de los planes de uso del suelo —POT, PBOT y EOT— y la defensa del espacio público se encuentran a cargo de “alcaldes y gobernadores”.</w:t>
      </w:r>
    </w:p>
    <w:p w14:paraId="2A10A606" w14:textId="77777777" w:rsidR="008C1834" w:rsidRPr="008C1834" w:rsidRDefault="008C1834" w:rsidP="008C1834">
      <w:pPr>
        <w:spacing w:line="240" w:lineRule="auto"/>
        <w:rPr>
          <w:rFonts w:ascii="Arial" w:eastAsia="Arial" w:hAnsi="Arial"/>
        </w:rPr>
      </w:pPr>
    </w:p>
    <w:p w14:paraId="7320C95A" w14:textId="77777777" w:rsidR="008C1834" w:rsidRDefault="008C1834" w:rsidP="008C1834">
      <w:pPr>
        <w:spacing w:line="240" w:lineRule="auto"/>
        <w:rPr>
          <w:rFonts w:ascii="Arial" w:eastAsia="Arial" w:hAnsi="Arial"/>
        </w:rPr>
      </w:pPr>
      <w:r w:rsidRPr="008C1834">
        <w:rPr>
          <w:rFonts w:ascii="Arial" w:eastAsia="Arial" w:hAnsi="Arial"/>
        </w:rPr>
        <w:t>c. En el folio 5 del anexo —página 8 del archivo—, bajo el título “Omisión Estatal Institucional”, se afirma expresamente que “las Gobernaciones, Corporaciones Autónomas Regionales y Alcaldías Municipales accionadas” habrían incumplido deberes de coordinación e implementación de instrumentos de ordenamiento territorial y de cuencas.</w:t>
      </w:r>
    </w:p>
    <w:p w14:paraId="253DE6B7" w14:textId="77777777" w:rsidR="008C1834" w:rsidRPr="008C1834" w:rsidRDefault="008C1834" w:rsidP="008C1834">
      <w:pPr>
        <w:spacing w:line="240" w:lineRule="auto"/>
        <w:rPr>
          <w:rFonts w:ascii="Arial" w:eastAsia="Arial" w:hAnsi="Arial"/>
        </w:rPr>
      </w:pPr>
    </w:p>
    <w:p w14:paraId="4BD98126" w14:textId="77777777" w:rsidR="008C1834" w:rsidRDefault="008C1834" w:rsidP="008C1834">
      <w:pPr>
        <w:spacing w:line="240" w:lineRule="auto"/>
        <w:rPr>
          <w:rFonts w:ascii="Arial" w:eastAsia="Arial" w:hAnsi="Arial"/>
        </w:rPr>
      </w:pPr>
      <w:r w:rsidRPr="008C1834">
        <w:rPr>
          <w:rFonts w:ascii="Arial" w:eastAsia="Arial" w:hAnsi="Arial"/>
        </w:rPr>
        <w:t>d. En el folio 10 del anexo —página 13 del archivo—, se plantean medidas relacionadas con gobernanza territorial y eventuales actuaciones frente a alcaldes, gobernadores y directores de corporaciones autónomas regionales.</w:t>
      </w:r>
    </w:p>
    <w:p w14:paraId="79C04AE9" w14:textId="77777777" w:rsidR="008C1834" w:rsidRPr="008C1834" w:rsidRDefault="008C1834" w:rsidP="008C1834">
      <w:pPr>
        <w:spacing w:line="240" w:lineRule="auto"/>
        <w:rPr>
          <w:rFonts w:ascii="Arial" w:eastAsia="Arial" w:hAnsi="Arial"/>
        </w:rPr>
      </w:pPr>
    </w:p>
    <w:p w14:paraId="723C6798" w14:textId="77777777" w:rsidR="008C1834" w:rsidRDefault="008C1834" w:rsidP="008C1834">
      <w:pPr>
        <w:spacing w:line="240" w:lineRule="auto"/>
        <w:rPr>
          <w:rFonts w:ascii="Arial" w:eastAsia="Arial" w:hAnsi="Arial"/>
        </w:rPr>
      </w:pPr>
      <w:r w:rsidRPr="008C1834">
        <w:rPr>
          <w:rFonts w:ascii="Arial" w:eastAsia="Arial" w:hAnsi="Arial"/>
        </w:rPr>
        <w:t>e. Finalmente, en el folio 11 del anexo —página 14 del archivo—, la tabla denominada “Inventario de Afectaciones Hídricas” incluye expresamente al departamento del Amazonas dentro de la columna “Gobernaciones de influencia” correspondiente al río Caquetá. En esa misma fila se menciona a La Pedrera como territorio de influencia, sin que se incluya al municipio de Leticia.</w:t>
      </w:r>
    </w:p>
    <w:p w14:paraId="5D662D25" w14:textId="77777777" w:rsidR="008C1834" w:rsidRPr="008C1834" w:rsidRDefault="008C1834" w:rsidP="008C1834">
      <w:pPr>
        <w:spacing w:line="240" w:lineRule="auto"/>
        <w:rPr>
          <w:rFonts w:ascii="Arial" w:eastAsia="Arial" w:hAnsi="Arial"/>
        </w:rPr>
      </w:pPr>
    </w:p>
    <w:p w14:paraId="125F156D" w14:textId="77777777" w:rsidR="008C1834" w:rsidRDefault="008C1834" w:rsidP="008C1834">
      <w:pPr>
        <w:spacing w:line="240" w:lineRule="auto"/>
        <w:rPr>
          <w:rFonts w:ascii="Arial" w:eastAsia="Arial" w:hAnsi="Arial"/>
        </w:rPr>
      </w:pPr>
      <w:r w:rsidRPr="008C1834">
        <w:rPr>
          <w:rFonts w:ascii="Arial" w:eastAsia="Arial" w:hAnsi="Arial"/>
        </w:rPr>
        <w:t>Debe resaltarse que La Pedrera corresponde a un área no municipalizada del departamento del Amazonas y no hace parte de la jurisdicción territorial del Municipio de Leticia. Por consiguiente, las actuaciones relacionadas con dicho territorio no pueden ser trasladadas a esta administración municipal bajo el argumento general de que versan sobre ordenamiento territorial local.</w:t>
      </w:r>
    </w:p>
    <w:p w14:paraId="260EE252" w14:textId="77777777" w:rsidR="008C1834" w:rsidRPr="008C1834" w:rsidRDefault="008C1834" w:rsidP="008C1834">
      <w:pPr>
        <w:spacing w:line="240" w:lineRule="auto"/>
        <w:rPr>
          <w:rFonts w:ascii="Arial" w:eastAsia="Arial" w:hAnsi="Arial"/>
        </w:rPr>
      </w:pPr>
    </w:p>
    <w:p w14:paraId="64C5BCF4" w14:textId="77777777" w:rsidR="008C1834" w:rsidRDefault="008C1834" w:rsidP="008C1834">
      <w:pPr>
        <w:spacing w:line="240" w:lineRule="auto"/>
        <w:rPr>
          <w:rFonts w:ascii="Arial" w:eastAsia="Arial" w:hAnsi="Arial"/>
          <w:b/>
          <w:bCs/>
        </w:rPr>
      </w:pPr>
      <w:r w:rsidRPr="008C1834">
        <w:rPr>
          <w:rFonts w:ascii="Arial" w:eastAsia="Arial" w:hAnsi="Arial"/>
          <w:b/>
          <w:bCs/>
        </w:rPr>
        <w:t>3. Existencia de competencias departamentales concurrentes y de coordinación</w:t>
      </w:r>
    </w:p>
    <w:p w14:paraId="06FF5640" w14:textId="77777777" w:rsidR="008C1834" w:rsidRPr="008C1834" w:rsidRDefault="008C1834" w:rsidP="008C1834">
      <w:pPr>
        <w:spacing w:line="240" w:lineRule="auto"/>
        <w:rPr>
          <w:rFonts w:ascii="Arial" w:eastAsia="Arial" w:hAnsi="Arial"/>
          <w:b/>
          <w:bCs/>
        </w:rPr>
      </w:pPr>
    </w:p>
    <w:p w14:paraId="10EECBFD" w14:textId="77777777" w:rsidR="008C1834" w:rsidRDefault="008C1834" w:rsidP="008C1834">
      <w:pPr>
        <w:spacing w:line="240" w:lineRule="auto"/>
        <w:rPr>
          <w:rFonts w:ascii="Arial" w:eastAsia="Arial" w:hAnsi="Arial"/>
        </w:rPr>
      </w:pPr>
      <w:r w:rsidRPr="008C1834">
        <w:rPr>
          <w:rFonts w:ascii="Arial" w:eastAsia="Arial" w:hAnsi="Arial"/>
        </w:rPr>
        <w:t>El Municipio reconoce que la formulación, adopción, revisión y ejecución de los planes de ordenamiento territorial municipales, la regulación del uso del suelo y la administración del espacio público corresponden, dentro de los límites legales, a las autoridades municipales.</w:t>
      </w:r>
    </w:p>
    <w:p w14:paraId="4187B6AD" w14:textId="77777777" w:rsidR="008C1834" w:rsidRPr="008C1834" w:rsidRDefault="008C1834" w:rsidP="008C1834">
      <w:pPr>
        <w:spacing w:line="240" w:lineRule="auto"/>
        <w:rPr>
          <w:rFonts w:ascii="Arial" w:eastAsia="Arial" w:hAnsi="Arial"/>
        </w:rPr>
      </w:pPr>
    </w:p>
    <w:p w14:paraId="3414593D" w14:textId="77777777" w:rsidR="008C1834" w:rsidRDefault="008C1834" w:rsidP="008C1834">
      <w:pPr>
        <w:spacing w:line="240" w:lineRule="auto"/>
        <w:rPr>
          <w:rFonts w:ascii="Arial" w:eastAsia="Arial" w:hAnsi="Arial"/>
        </w:rPr>
      </w:pPr>
      <w:r w:rsidRPr="008C1834">
        <w:rPr>
          <w:rFonts w:ascii="Arial" w:eastAsia="Arial" w:hAnsi="Arial"/>
        </w:rPr>
        <w:t>No obstante, el derecho de petición no se limita a dichas materias. También formula requerimientos relacionados con:</w:t>
      </w:r>
    </w:p>
    <w:p w14:paraId="6AFCC756" w14:textId="77777777" w:rsidR="008C1834" w:rsidRPr="008C1834" w:rsidRDefault="008C1834" w:rsidP="008C1834">
      <w:pPr>
        <w:spacing w:line="240" w:lineRule="auto"/>
        <w:rPr>
          <w:rFonts w:ascii="Arial" w:eastAsia="Arial" w:hAnsi="Arial"/>
        </w:rPr>
      </w:pPr>
    </w:p>
    <w:p w14:paraId="0BB05912" w14:textId="77777777" w:rsidR="008C1834" w:rsidRPr="008C1834" w:rsidRDefault="008C1834" w:rsidP="008C1834">
      <w:pPr>
        <w:numPr>
          <w:ilvl w:val="0"/>
          <w:numId w:val="5"/>
        </w:numPr>
        <w:spacing w:line="240" w:lineRule="auto"/>
        <w:jc w:val="left"/>
        <w:rPr>
          <w:rFonts w:ascii="Arial" w:eastAsia="Arial" w:hAnsi="Arial"/>
        </w:rPr>
      </w:pPr>
      <w:r w:rsidRPr="008C1834">
        <w:rPr>
          <w:rFonts w:ascii="Arial" w:eastAsia="Arial" w:hAnsi="Arial"/>
        </w:rPr>
        <w:t xml:space="preserve">Planificación y ordenamiento de cuencas hidrográficas. </w:t>
      </w:r>
    </w:p>
    <w:p w14:paraId="0755CE33" w14:textId="77777777" w:rsidR="008C1834" w:rsidRPr="008C1834" w:rsidRDefault="008C1834" w:rsidP="008C1834">
      <w:pPr>
        <w:numPr>
          <w:ilvl w:val="0"/>
          <w:numId w:val="5"/>
        </w:numPr>
        <w:spacing w:line="240" w:lineRule="auto"/>
        <w:jc w:val="left"/>
        <w:rPr>
          <w:rFonts w:ascii="Arial" w:eastAsia="Arial" w:hAnsi="Arial"/>
        </w:rPr>
      </w:pPr>
      <w:r w:rsidRPr="008C1834">
        <w:rPr>
          <w:rFonts w:ascii="Arial" w:eastAsia="Arial" w:hAnsi="Arial"/>
        </w:rPr>
        <w:t xml:space="preserve">Gestión ambiental regional. </w:t>
      </w:r>
    </w:p>
    <w:p w14:paraId="01D43906" w14:textId="77777777" w:rsidR="008C1834" w:rsidRPr="008C1834" w:rsidRDefault="008C1834" w:rsidP="008C1834">
      <w:pPr>
        <w:numPr>
          <w:ilvl w:val="0"/>
          <w:numId w:val="5"/>
        </w:numPr>
        <w:spacing w:line="240" w:lineRule="auto"/>
        <w:jc w:val="left"/>
        <w:rPr>
          <w:rFonts w:ascii="Arial" w:eastAsia="Arial" w:hAnsi="Arial"/>
        </w:rPr>
      </w:pPr>
      <w:r w:rsidRPr="008C1834">
        <w:rPr>
          <w:rFonts w:ascii="Arial" w:eastAsia="Arial" w:hAnsi="Arial"/>
        </w:rPr>
        <w:t xml:space="preserve">Coordinación entre autoridades territoriales. </w:t>
      </w:r>
    </w:p>
    <w:p w14:paraId="459C3B06" w14:textId="77777777" w:rsidR="008C1834" w:rsidRPr="008C1834" w:rsidRDefault="008C1834" w:rsidP="008C1834">
      <w:pPr>
        <w:numPr>
          <w:ilvl w:val="0"/>
          <w:numId w:val="5"/>
        </w:numPr>
        <w:spacing w:line="240" w:lineRule="auto"/>
        <w:jc w:val="left"/>
        <w:rPr>
          <w:rFonts w:ascii="Arial" w:eastAsia="Arial" w:hAnsi="Arial"/>
        </w:rPr>
      </w:pPr>
      <w:r w:rsidRPr="008C1834">
        <w:rPr>
          <w:rFonts w:ascii="Arial" w:eastAsia="Arial" w:hAnsi="Arial"/>
        </w:rPr>
        <w:t xml:space="preserve">Gestión del riesgo de desastres. </w:t>
      </w:r>
    </w:p>
    <w:p w14:paraId="15913697" w14:textId="77777777" w:rsidR="008C1834" w:rsidRPr="008C1834" w:rsidRDefault="008C1834" w:rsidP="008C1834">
      <w:pPr>
        <w:numPr>
          <w:ilvl w:val="0"/>
          <w:numId w:val="5"/>
        </w:numPr>
        <w:spacing w:line="240" w:lineRule="auto"/>
        <w:jc w:val="left"/>
        <w:rPr>
          <w:rFonts w:ascii="Arial" w:eastAsia="Arial" w:hAnsi="Arial"/>
        </w:rPr>
      </w:pPr>
      <w:r w:rsidRPr="008C1834">
        <w:rPr>
          <w:rFonts w:ascii="Arial" w:eastAsia="Arial" w:hAnsi="Arial"/>
        </w:rPr>
        <w:t xml:space="preserve">Protección de infraestructura de carácter supramunicipal. </w:t>
      </w:r>
    </w:p>
    <w:p w14:paraId="7EE80E6D" w14:textId="77777777" w:rsidR="008C1834" w:rsidRPr="008C1834" w:rsidRDefault="008C1834" w:rsidP="008C1834">
      <w:pPr>
        <w:numPr>
          <w:ilvl w:val="0"/>
          <w:numId w:val="5"/>
        </w:numPr>
        <w:spacing w:line="240" w:lineRule="auto"/>
        <w:jc w:val="left"/>
        <w:rPr>
          <w:rFonts w:ascii="Arial" w:eastAsia="Arial" w:hAnsi="Arial"/>
        </w:rPr>
      </w:pPr>
      <w:r w:rsidRPr="008C1834">
        <w:rPr>
          <w:rFonts w:ascii="Arial" w:eastAsia="Arial" w:hAnsi="Arial"/>
        </w:rPr>
        <w:t xml:space="preserve">Control de afectaciones ambientales intermunicipales. </w:t>
      </w:r>
    </w:p>
    <w:p w14:paraId="277E680E" w14:textId="77777777" w:rsidR="008C1834" w:rsidRPr="008C1834" w:rsidRDefault="008C1834" w:rsidP="008C1834">
      <w:pPr>
        <w:numPr>
          <w:ilvl w:val="0"/>
          <w:numId w:val="5"/>
        </w:numPr>
        <w:spacing w:line="240" w:lineRule="auto"/>
        <w:jc w:val="left"/>
        <w:rPr>
          <w:rFonts w:ascii="Arial" w:eastAsia="Arial" w:hAnsi="Arial"/>
        </w:rPr>
      </w:pPr>
      <w:r w:rsidRPr="008C1834">
        <w:rPr>
          <w:rFonts w:ascii="Arial" w:eastAsia="Arial" w:hAnsi="Arial"/>
        </w:rPr>
        <w:t xml:space="preserve">Programas departamentales de agua y saneamiento básico. </w:t>
      </w:r>
    </w:p>
    <w:p w14:paraId="376AAFB0" w14:textId="77777777" w:rsidR="008C1834" w:rsidRPr="008C1834" w:rsidRDefault="008C1834" w:rsidP="008C1834">
      <w:pPr>
        <w:numPr>
          <w:ilvl w:val="0"/>
          <w:numId w:val="5"/>
        </w:numPr>
        <w:spacing w:line="240" w:lineRule="auto"/>
        <w:jc w:val="left"/>
        <w:rPr>
          <w:rFonts w:ascii="Arial" w:eastAsia="Arial" w:hAnsi="Arial"/>
        </w:rPr>
      </w:pPr>
      <w:r w:rsidRPr="008C1834">
        <w:rPr>
          <w:rFonts w:ascii="Arial" w:eastAsia="Arial" w:hAnsi="Arial"/>
        </w:rPr>
        <w:t xml:space="preserve">Coordinación con las corporaciones autónomas regionales y autoridades nacionales. </w:t>
      </w:r>
    </w:p>
    <w:p w14:paraId="12E2BB2C" w14:textId="77777777" w:rsidR="008C1834" w:rsidRDefault="008C1834" w:rsidP="008C1834">
      <w:pPr>
        <w:numPr>
          <w:ilvl w:val="0"/>
          <w:numId w:val="5"/>
        </w:numPr>
        <w:spacing w:line="240" w:lineRule="auto"/>
        <w:jc w:val="left"/>
        <w:rPr>
          <w:rFonts w:ascii="Arial" w:eastAsia="Arial" w:hAnsi="Arial"/>
        </w:rPr>
      </w:pPr>
      <w:r w:rsidRPr="008C1834">
        <w:rPr>
          <w:rFonts w:ascii="Arial" w:eastAsia="Arial" w:hAnsi="Arial"/>
        </w:rPr>
        <w:t xml:space="preserve">Actuaciones sobre territorios no pertenecientes al municipio de Leticia. </w:t>
      </w:r>
    </w:p>
    <w:p w14:paraId="61DD1121" w14:textId="77777777" w:rsidR="008C1834" w:rsidRPr="008C1834" w:rsidRDefault="008C1834" w:rsidP="008C1834">
      <w:pPr>
        <w:spacing w:line="240" w:lineRule="auto"/>
        <w:ind w:left="720"/>
        <w:jc w:val="left"/>
        <w:rPr>
          <w:rFonts w:ascii="Arial" w:eastAsia="Arial" w:hAnsi="Arial"/>
        </w:rPr>
      </w:pPr>
    </w:p>
    <w:p w14:paraId="1F333E5C" w14:textId="77777777" w:rsidR="008C1834" w:rsidRPr="008C1834" w:rsidRDefault="008C1834" w:rsidP="008C1834">
      <w:pPr>
        <w:spacing w:line="240" w:lineRule="auto"/>
        <w:rPr>
          <w:rFonts w:ascii="Arial" w:eastAsia="Arial" w:hAnsi="Arial"/>
        </w:rPr>
      </w:pPr>
      <w:r w:rsidRPr="008C1834">
        <w:rPr>
          <w:rFonts w:ascii="Arial" w:eastAsia="Arial" w:hAnsi="Arial"/>
        </w:rPr>
        <w:t>En estas materias, la Gobernación del Amazonas conserva funciones constitucionales y legales de planificación, coordinación, concurrencia, complementariedad y apoyo a las entidades territoriales de su jurisdicción, sin perjuicio de las atribuciones propias de los municipios y de las autoridades ambientales.</w:t>
      </w:r>
    </w:p>
    <w:p w14:paraId="0BEC0BD1" w14:textId="77777777" w:rsidR="008C1834" w:rsidRDefault="008C1834" w:rsidP="008C1834">
      <w:pPr>
        <w:spacing w:line="240" w:lineRule="auto"/>
        <w:rPr>
          <w:rFonts w:ascii="Arial" w:eastAsia="Arial" w:hAnsi="Arial"/>
        </w:rPr>
      </w:pPr>
      <w:r w:rsidRPr="008C1834">
        <w:rPr>
          <w:rFonts w:ascii="Arial" w:eastAsia="Arial" w:hAnsi="Arial"/>
        </w:rPr>
        <w:lastRenderedPageBreak/>
        <w:t>Por tanto, la circunstancia de que algunos planteamientos generales puedan involucrar competencias municipales no permite concluir que la Gobernación carezca integralmente de competencia, ni justifica trasladar la totalidad del derecho de petición a un municipio que no fue individualizado en el escrito y respecto del cual no se estableció vínculo territorial alguno.</w:t>
      </w:r>
    </w:p>
    <w:p w14:paraId="53938445" w14:textId="77777777" w:rsidR="008C1834" w:rsidRPr="008C1834" w:rsidRDefault="008C1834" w:rsidP="008C1834">
      <w:pPr>
        <w:spacing w:line="240" w:lineRule="auto"/>
        <w:jc w:val="left"/>
        <w:rPr>
          <w:rFonts w:ascii="Arial" w:eastAsia="Arial" w:hAnsi="Arial"/>
        </w:rPr>
      </w:pPr>
    </w:p>
    <w:p w14:paraId="229F2CE8" w14:textId="77777777" w:rsidR="008C1834" w:rsidRDefault="008C1834" w:rsidP="008C1834">
      <w:pPr>
        <w:spacing w:line="240" w:lineRule="auto"/>
        <w:jc w:val="left"/>
        <w:rPr>
          <w:rFonts w:ascii="Arial" w:eastAsia="Arial" w:hAnsi="Arial"/>
          <w:b/>
          <w:bCs/>
        </w:rPr>
      </w:pPr>
      <w:r w:rsidRPr="008C1834">
        <w:rPr>
          <w:rFonts w:ascii="Arial" w:eastAsia="Arial" w:hAnsi="Arial"/>
          <w:b/>
          <w:bCs/>
        </w:rPr>
        <w:t>5. Devolución de la actuación</w:t>
      </w:r>
    </w:p>
    <w:p w14:paraId="268E2E64" w14:textId="77777777" w:rsidR="008C1834" w:rsidRPr="008C1834" w:rsidRDefault="008C1834" w:rsidP="008C1834">
      <w:pPr>
        <w:spacing w:line="240" w:lineRule="auto"/>
        <w:jc w:val="left"/>
        <w:rPr>
          <w:rFonts w:ascii="Arial" w:eastAsia="Arial" w:hAnsi="Arial"/>
          <w:b/>
          <w:bCs/>
        </w:rPr>
      </w:pPr>
    </w:p>
    <w:p w14:paraId="4F8A7D59" w14:textId="77777777" w:rsidR="008C1834" w:rsidRDefault="008C1834" w:rsidP="008C1834">
      <w:pPr>
        <w:spacing w:line="240" w:lineRule="auto"/>
        <w:rPr>
          <w:rFonts w:ascii="Arial" w:eastAsia="Arial" w:hAnsi="Arial"/>
        </w:rPr>
      </w:pPr>
      <w:r w:rsidRPr="008C1834">
        <w:rPr>
          <w:rFonts w:ascii="Arial" w:eastAsia="Arial" w:hAnsi="Arial"/>
        </w:rPr>
        <w:t>En mérito de lo expuesto, se devuelve el derecho de petición y sus anexos a la Secretaría de Planeación y Desarrollo Territorial de la Gobernación del Amazonas, para que:</w:t>
      </w:r>
    </w:p>
    <w:p w14:paraId="24EE0668" w14:textId="77777777" w:rsidR="008C1834" w:rsidRPr="008C1834" w:rsidRDefault="008C1834" w:rsidP="008C1834">
      <w:pPr>
        <w:spacing w:line="240" w:lineRule="auto"/>
        <w:rPr>
          <w:rFonts w:ascii="Arial" w:eastAsia="Arial" w:hAnsi="Arial"/>
        </w:rPr>
      </w:pPr>
    </w:p>
    <w:p w14:paraId="0EF79A99" w14:textId="77777777" w:rsidR="008C1834" w:rsidRPr="008C1834" w:rsidRDefault="008C1834" w:rsidP="008C1834">
      <w:pPr>
        <w:numPr>
          <w:ilvl w:val="0"/>
          <w:numId w:val="7"/>
        </w:numPr>
        <w:spacing w:line="240" w:lineRule="auto"/>
        <w:rPr>
          <w:rFonts w:ascii="Arial" w:eastAsia="Arial" w:hAnsi="Arial"/>
        </w:rPr>
      </w:pPr>
      <w:r w:rsidRPr="008C1834">
        <w:rPr>
          <w:rFonts w:ascii="Arial" w:eastAsia="Arial" w:hAnsi="Arial"/>
        </w:rPr>
        <w:t xml:space="preserve">Se pronuncie sobre las solicitudes que correspondan a sus competencias constitucionales y legales de planificación, coordinación, gestión ambiental, gestión del riesgo, agua y saneamiento básico y articulación territorial. </w:t>
      </w:r>
    </w:p>
    <w:p w14:paraId="4BF29C33" w14:textId="77777777" w:rsidR="008C1834" w:rsidRDefault="008C1834" w:rsidP="008C1834">
      <w:pPr>
        <w:numPr>
          <w:ilvl w:val="0"/>
          <w:numId w:val="7"/>
        </w:numPr>
        <w:spacing w:line="240" w:lineRule="auto"/>
        <w:rPr>
          <w:rFonts w:ascii="Arial" w:eastAsia="Arial" w:hAnsi="Arial"/>
        </w:rPr>
      </w:pPr>
      <w:r w:rsidRPr="008C1834">
        <w:rPr>
          <w:rFonts w:ascii="Arial" w:eastAsia="Arial" w:hAnsi="Arial"/>
        </w:rPr>
        <w:t xml:space="preserve">Determine y coordine la respuesta correspondiente respecto de las referencias al departamento del Amazonas y al área no municipalizada de La Pedrera, con participación de las autoridades ambientales, nacionales, territoriales e indígenas que resulten competentes. </w:t>
      </w:r>
    </w:p>
    <w:p w14:paraId="59DD3EB7" w14:textId="77777777" w:rsidR="008C1834" w:rsidRPr="008C1834" w:rsidRDefault="008C1834" w:rsidP="008C1834">
      <w:pPr>
        <w:spacing w:line="240" w:lineRule="auto"/>
        <w:ind w:left="720"/>
        <w:rPr>
          <w:rFonts w:ascii="Arial" w:eastAsia="Arial" w:hAnsi="Arial"/>
        </w:rPr>
      </w:pPr>
    </w:p>
    <w:p w14:paraId="50890BA1" w14:textId="77777777" w:rsidR="008C1834" w:rsidRDefault="008C1834" w:rsidP="008C1834">
      <w:pPr>
        <w:spacing w:line="240" w:lineRule="auto"/>
        <w:rPr>
          <w:rFonts w:ascii="Arial" w:eastAsia="Arial" w:hAnsi="Arial"/>
        </w:rPr>
      </w:pPr>
      <w:r w:rsidRPr="008C1834">
        <w:rPr>
          <w:rFonts w:ascii="Arial" w:eastAsia="Arial" w:hAnsi="Arial"/>
        </w:rPr>
        <w:t>La presente actuación deberá ser comunicada al peticionario para su conocimiento, en cumplimiento de las disposiciones que regulan el traslado por competencia.</w:t>
      </w:r>
    </w:p>
    <w:p w14:paraId="19DC8000" w14:textId="77777777" w:rsidR="008C1834" w:rsidRPr="008C1834" w:rsidRDefault="008C1834" w:rsidP="008C1834">
      <w:pPr>
        <w:spacing w:line="240" w:lineRule="auto"/>
        <w:jc w:val="left"/>
        <w:rPr>
          <w:rFonts w:ascii="Arial" w:eastAsia="Arial" w:hAnsi="Arial"/>
        </w:rPr>
      </w:pPr>
    </w:p>
    <w:p w14:paraId="4F33D302" w14:textId="77777777" w:rsidR="00EA59A7" w:rsidRDefault="00000000" w:rsidP="00C607F0">
      <w:pPr>
        <w:spacing w:line="240" w:lineRule="auto"/>
        <w:jc w:val="left"/>
        <w:rPr>
          <w:rFonts w:ascii="Arial" w:eastAsia="Arial" w:hAnsi="Arial"/>
        </w:rPr>
      </w:pPr>
      <w:r>
        <w:rPr>
          <w:rFonts w:ascii="Arial" w:eastAsia="Arial" w:hAnsi="Arial"/>
        </w:rPr>
        <w:t>Atentamente,</w:t>
      </w:r>
    </w:p>
    <w:p w14:paraId="1232C254" w14:textId="77777777" w:rsidR="00B37F42" w:rsidRDefault="00B37F42" w:rsidP="00C607F0">
      <w:pPr>
        <w:spacing w:line="240" w:lineRule="auto"/>
        <w:jc w:val="left"/>
        <w:rPr>
          <w:rFonts w:ascii="Arial" w:eastAsia="Arial" w:hAnsi="Arial"/>
        </w:rPr>
      </w:pPr>
    </w:p>
    <w:p w14:paraId="4055D8BF" w14:textId="77777777" w:rsidR="00B37F42" w:rsidRDefault="00B37F42" w:rsidP="00C607F0">
      <w:pPr>
        <w:spacing w:line="240" w:lineRule="auto"/>
        <w:jc w:val="left"/>
        <w:rPr>
          <w:rFonts w:ascii="Arial" w:eastAsia="Arial" w:hAnsi="Arial"/>
        </w:rPr>
      </w:pPr>
    </w:p>
    <w:p w14:paraId="3868F51F" w14:textId="77777777" w:rsidR="00B37F42" w:rsidRDefault="00B37F42" w:rsidP="00C607F0">
      <w:pPr>
        <w:spacing w:line="240" w:lineRule="auto"/>
        <w:jc w:val="left"/>
      </w:pPr>
    </w:p>
    <w:p w14:paraId="2D908905" w14:textId="77777777" w:rsidR="00EA59A7" w:rsidRDefault="00000000" w:rsidP="00C607F0">
      <w:pPr>
        <w:spacing w:line="240" w:lineRule="auto"/>
        <w:jc w:val="left"/>
      </w:pPr>
      <w:r>
        <w:rPr>
          <w:rFonts w:ascii="Arial" w:eastAsia="Arial" w:hAnsi="Arial"/>
          <w:b/>
        </w:rPr>
        <w:t>ÁNGELA ANDREA GONZÁLEZ VILLA</w:t>
      </w:r>
    </w:p>
    <w:p w14:paraId="1CE547BB" w14:textId="77777777" w:rsidR="00EA59A7" w:rsidRDefault="00000000" w:rsidP="00C607F0">
      <w:pPr>
        <w:spacing w:line="240" w:lineRule="auto"/>
        <w:jc w:val="left"/>
        <w:rPr>
          <w:rFonts w:ascii="Arial" w:eastAsia="Arial" w:hAnsi="Arial"/>
        </w:rPr>
      </w:pPr>
      <w:r>
        <w:rPr>
          <w:rFonts w:ascii="Arial" w:eastAsia="Arial" w:hAnsi="Arial"/>
        </w:rPr>
        <w:t>Secretaria de Planeación e Infraestructura</w:t>
      </w:r>
    </w:p>
    <w:p w14:paraId="22FD8C47" w14:textId="77777777" w:rsidR="00715803" w:rsidRDefault="00715803" w:rsidP="00C607F0">
      <w:pPr>
        <w:spacing w:line="240" w:lineRule="auto"/>
        <w:jc w:val="left"/>
        <w:rPr>
          <w:rFonts w:ascii="Arial" w:eastAsia="Arial" w:hAnsi="Arial"/>
        </w:rPr>
      </w:pPr>
    </w:p>
    <w:p w14:paraId="73FB543C" w14:textId="77777777" w:rsidR="00715803" w:rsidRDefault="00715803" w:rsidP="00C607F0">
      <w:pPr>
        <w:spacing w:line="240" w:lineRule="auto"/>
        <w:jc w:val="left"/>
      </w:pPr>
    </w:p>
    <w:p w14:paraId="0BDB76D7" w14:textId="2C725278" w:rsidR="00EA59A7" w:rsidRPr="00715803" w:rsidRDefault="00000000" w:rsidP="00C607F0">
      <w:pPr>
        <w:spacing w:line="240" w:lineRule="auto"/>
        <w:jc w:val="left"/>
        <w:rPr>
          <w:sz w:val="18"/>
          <w:szCs w:val="18"/>
        </w:rPr>
      </w:pPr>
      <w:r w:rsidRPr="00715803">
        <w:rPr>
          <w:rFonts w:ascii="Arial" w:eastAsia="Arial" w:hAnsi="Arial"/>
          <w:sz w:val="18"/>
          <w:szCs w:val="18"/>
        </w:rPr>
        <w:t xml:space="preserve">Proyectó: </w:t>
      </w:r>
      <w:r w:rsidR="008C1834">
        <w:rPr>
          <w:rFonts w:ascii="Arial" w:eastAsia="Arial" w:hAnsi="Arial"/>
          <w:sz w:val="18"/>
          <w:szCs w:val="18"/>
        </w:rPr>
        <w:t>Wilder Orlando Colonia Ortiz</w:t>
      </w:r>
      <w:r w:rsidRPr="00715803">
        <w:rPr>
          <w:rFonts w:ascii="Arial" w:eastAsia="Arial" w:hAnsi="Arial"/>
          <w:sz w:val="18"/>
          <w:szCs w:val="18"/>
        </w:rPr>
        <w:t xml:space="preserve"> </w:t>
      </w:r>
      <w:r w:rsidR="008C1834">
        <w:rPr>
          <w:rFonts w:ascii="Arial" w:eastAsia="Arial" w:hAnsi="Arial"/>
          <w:sz w:val="18"/>
          <w:szCs w:val="18"/>
        </w:rPr>
        <w:t xml:space="preserve">-Abogado </w:t>
      </w:r>
      <w:r w:rsidRPr="00715803">
        <w:rPr>
          <w:rFonts w:ascii="Arial" w:eastAsia="Arial" w:hAnsi="Arial"/>
          <w:sz w:val="18"/>
          <w:szCs w:val="18"/>
        </w:rPr>
        <w:t>SPI</w:t>
      </w:r>
    </w:p>
    <w:sectPr w:rsidR="00EA59A7" w:rsidRPr="00715803">
      <w:headerReference w:type="default" r:id="rId7"/>
      <w:footerReference w:type="default" r:id="rId8"/>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F6C9BE" w14:textId="77777777" w:rsidR="007B204F" w:rsidRDefault="007B204F" w:rsidP="0070078D">
      <w:pPr>
        <w:spacing w:line="240" w:lineRule="auto"/>
      </w:pPr>
      <w:r>
        <w:separator/>
      </w:r>
    </w:p>
  </w:endnote>
  <w:endnote w:type="continuationSeparator" w:id="0">
    <w:p w14:paraId="003B7C5D" w14:textId="77777777" w:rsidR="007B204F" w:rsidRDefault="007B204F" w:rsidP="0070078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0" w:name="_Hlk155787242"/>
  <w:bookmarkStart w:id="1" w:name="_Hlk155787243"/>
  <w:bookmarkStart w:id="2" w:name="_Hlk155787325"/>
  <w:bookmarkStart w:id="3" w:name="_Hlk155787326"/>
  <w:p w14:paraId="2FABE296" w14:textId="77777777" w:rsidR="003F7BB9" w:rsidRDefault="003F7BB9" w:rsidP="003F7BB9">
    <w:pPr>
      <w:spacing w:line="240" w:lineRule="auto"/>
      <w:rPr>
        <w:rFonts w:ascii="Arial" w:hAnsi="Arial" w:cs="Arial"/>
        <w:b/>
        <w:bCs/>
        <w:sz w:val="16"/>
        <w:szCs w:val="16"/>
        <w:lang w:val="pt-BR"/>
      </w:rPr>
    </w:pPr>
    <w:r>
      <w:rPr>
        <w:rFonts w:ascii="Arial" w:hAnsi="Arial" w:cs="Arial"/>
        <w:b/>
        <w:bCs/>
        <w:noProof/>
        <w:sz w:val="16"/>
        <w:szCs w:val="16"/>
        <w:lang w:val="pt-BR"/>
      </w:rPr>
      <mc:AlternateContent>
        <mc:Choice Requires="wps">
          <w:drawing>
            <wp:anchor distT="0" distB="0" distL="114300" distR="114300" simplePos="0" relativeHeight="251665408" behindDoc="0" locked="0" layoutInCell="1" allowOverlap="1" wp14:anchorId="077B143E" wp14:editId="3AB0F7F1">
              <wp:simplePos x="0" y="0"/>
              <wp:positionH relativeFrom="column">
                <wp:posOffset>17145</wp:posOffset>
              </wp:positionH>
              <wp:positionV relativeFrom="paragraph">
                <wp:posOffset>83820</wp:posOffset>
              </wp:positionV>
              <wp:extent cx="5699760" cy="0"/>
              <wp:effectExtent l="0" t="0" r="0" b="0"/>
              <wp:wrapNone/>
              <wp:docPr id="2047766981" name="Conector recto 1"/>
              <wp:cNvGraphicFramePr/>
              <a:graphic xmlns:a="http://schemas.openxmlformats.org/drawingml/2006/main">
                <a:graphicData uri="http://schemas.microsoft.com/office/word/2010/wordprocessingShape">
                  <wps:wsp>
                    <wps:cNvCnPr/>
                    <wps:spPr>
                      <a:xfrm>
                        <a:off x="0" y="0"/>
                        <a:ext cx="5699760" cy="0"/>
                      </a:xfrm>
                      <a:prstGeom prst="line">
                        <a:avLst/>
                      </a:prstGeom>
                      <a:ln w="12700">
                        <a:solidFill>
                          <a:srgbClr val="7030A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C7101B3" id="Conector recto 1"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1.35pt,6.6pt" to="450.15pt,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" strokecolor="#7030a0" strokeweight="1pt">
              <v:stroke joinstyle="miter"/>
            </v:line>
          </w:pict>
        </mc:Fallback>
      </mc:AlternateContent>
    </w:r>
  </w:p>
  <w:p w14:paraId="702051DB" w14:textId="77777777" w:rsidR="003F7BB9" w:rsidRPr="005378F5" w:rsidRDefault="003F7BB9" w:rsidP="003F7BB9">
    <w:pPr>
      <w:spacing w:line="240" w:lineRule="auto"/>
      <w:jc w:val="left"/>
      <w:rPr>
        <w:rFonts w:ascii="Arial" w:hAnsi="Arial" w:cs="Arial"/>
        <w:b/>
        <w:bCs/>
        <w:sz w:val="16"/>
        <w:szCs w:val="16"/>
      </w:rPr>
    </w:pPr>
    <w:r w:rsidRPr="005378F5">
      <w:rPr>
        <w:rFonts w:ascii="Arial" w:hAnsi="Arial" w:cs="Arial"/>
        <w:b/>
        <w:bCs/>
        <w:noProof/>
        <w:sz w:val="16"/>
        <w:szCs w:val="16"/>
        <w:lang w:eastAsia="es-ES"/>
      </w:rPr>
      <w:drawing>
        <wp:anchor distT="0" distB="0" distL="114300" distR="114300" simplePos="0" relativeHeight="251666432" behindDoc="1" locked="0" layoutInCell="1" allowOverlap="1" wp14:anchorId="35934D3F" wp14:editId="2ED2C9F4">
          <wp:simplePos x="0" y="0"/>
          <wp:positionH relativeFrom="column">
            <wp:posOffset>4596765</wp:posOffset>
          </wp:positionH>
          <wp:positionV relativeFrom="paragraph">
            <wp:posOffset>9525</wp:posOffset>
          </wp:positionV>
          <wp:extent cx="1165860" cy="466725"/>
          <wp:effectExtent l="0" t="0" r="0" b="9525"/>
          <wp:wrapNone/>
          <wp:docPr id="1380632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b="23913"/>
                  <a:stretch/>
                </pic:blipFill>
                <pic:spPr bwMode="auto">
                  <a:xfrm>
                    <a:off x="0" y="0"/>
                    <a:ext cx="1165860" cy="4667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378F5">
      <w:rPr>
        <w:rFonts w:ascii="Arial" w:hAnsi="Arial" w:cs="Arial"/>
        <w:b/>
        <w:bCs/>
        <w:noProof/>
        <w:sz w:val="16"/>
        <w:szCs w:val="16"/>
        <w:lang w:eastAsia="es-ES"/>
      </w:rPr>
      <w:drawing>
        <wp:anchor distT="0" distB="0" distL="114300" distR="114300" simplePos="0" relativeHeight="251663360" behindDoc="1" locked="0" layoutInCell="1" allowOverlap="1" wp14:anchorId="431703CA" wp14:editId="64F93373">
          <wp:simplePos x="0" y="0"/>
          <wp:positionH relativeFrom="column">
            <wp:posOffset>4362450</wp:posOffset>
          </wp:positionH>
          <wp:positionV relativeFrom="paragraph">
            <wp:posOffset>7614285</wp:posOffset>
          </wp:positionV>
          <wp:extent cx="1152525" cy="834390"/>
          <wp:effectExtent l="19050" t="0" r="9525" b="0"/>
          <wp:wrapNone/>
          <wp:docPr id="11"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
                  <a:srcRect/>
                  <a:stretch>
                    <a:fillRect/>
                  </a:stretch>
                </pic:blipFill>
                <pic:spPr bwMode="auto">
                  <a:xfrm>
                    <a:off x="0" y="0"/>
                    <a:ext cx="1152525" cy="834390"/>
                  </a:xfrm>
                  <a:prstGeom prst="rect">
                    <a:avLst/>
                  </a:prstGeom>
                  <a:noFill/>
                </pic:spPr>
              </pic:pic>
            </a:graphicData>
          </a:graphic>
        </wp:anchor>
      </w:drawing>
    </w:r>
    <w:r w:rsidRPr="005378F5">
      <w:rPr>
        <w:rFonts w:ascii="Arial" w:hAnsi="Arial" w:cs="Arial"/>
        <w:b/>
        <w:bCs/>
        <w:sz w:val="16"/>
        <w:szCs w:val="16"/>
      </w:rPr>
      <w:t xml:space="preserve">Dirección: Calle 10 # 10-47 </w:t>
    </w:r>
    <w:r w:rsidRPr="005378F5">
      <w:rPr>
        <w:rFonts w:ascii="Arial" w:hAnsi="Arial" w:cs="Arial"/>
        <w:b/>
        <w:bCs/>
        <w:noProof/>
        <w:sz w:val="16"/>
        <w:szCs w:val="16"/>
        <w:lang w:eastAsia="es-ES"/>
      </w:rPr>
      <w:drawing>
        <wp:anchor distT="0" distB="0" distL="114300" distR="114300" simplePos="0" relativeHeight="251662336" behindDoc="1" locked="0" layoutInCell="1" allowOverlap="1" wp14:anchorId="47379F2A" wp14:editId="3BE1E6AC">
          <wp:simplePos x="0" y="0"/>
          <wp:positionH relativeFrom="column">
            <wp:posOffset>5019675</wp:posOffset>
          </wp:positionH>
          <wp:positionV relativeFrom="paragraph">
            <wp:posOffset>9138285</wp:posOffset>
          </wp:positionV>
          <wp:extent cx="1152525" cy="834390"/>
          <wp:effectExtent l="19050" t="0" r="9525" b="0"/>
          <wp:wrapNone/>
          <wp:docPr id="9"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srcRect/>
                  <a:stretch>
                    <a:fillRect/>
                  </a:stretch>
                </pic:blipFill>
                <pic:spPr bwMode="auto">
                  <a:xfrm>
                    <a:off x="0" y="0"/>
                    <a:ext cx="1152525" cy="834390"/>
                  </a:xfrm>
                  <a:prstGeom prst="rect">
                    <a:avLst/>
                  </a:prstGeom>
                  <a:noFill/>
                </pic:spPr>
              </pic:pic>
            </a:graphicData>
          </a:graphic>
        </wp:anchor>
      </w:drawing>
    </w:r>
    <w:r w:rsidRPr="005378F5">
      <w:rPr>
        <w:rFonts w:ascii="Arial" w:hAnsi="Arial" w:cs="Arial"/>
        <w:b/>
        <w:bCs/>
        <w:sz w:val="16"/>
        <w:szCs w:val="16"/>
      </w:rPr>
      <w:t xml:space="preserve">                                                                                                                                                                                                       </w:t>
    </w:r>
    <w:r w:rsidR="005378F5" w:rsidRPr="005378F5">
      <w:rPr>
        <w:rFonts w:ascii="Arial" w:hAnsi="Arial" w:cs="Arial"/>
        <w:b/>
        <w:bCs/>
        <w:sz w:val="16"/>
        <w:szCs w:val="16"/>
      </w:rPr>
      <w:t>Página Web</w:t>
    </w:r>
    <w:r w:rsidRPr="005378F5">
      <w:rPr>
        <w:rFonts w:ascii="Arial" w:hAnsi="Arial" w:cs="Arial"/>
        <w:b/>
        <w:bCs/>
        <w:sz w:val="16"/>
        <w:szCs w:val="16"/>
      </w:rPr>
      <w:t xml:space="preserve"> www.leticia-amazonas.gov.co</w:t>
    </w:r>
    <w:r w:rsidRPr="005378F5">
      <w:rPr>
        <w:rFonts w:ascii="Arial" w:hAnsi="Arial" w:cs="Arial"/>
        <w:b/>
        <w:bCs/>
        <w:noProof/>
        <w:sz w:val="16"/>
        <w:szCs w:val="16"/>
        <w:lang w:eastAsia="es-ES"/>
      </w:rPr>
      <w:drawing>
        <wp:anchor distT="0" distB="0" distL="114300" distR="114300" simplePos="0" relativeHeight="251664384" behindDoc="1" locked="0" layoutInCell="1" allowOverlap="1" wp14:anchorId="645B3B36" wp14:editId="1AFB6195">
          <wp:simplePos x="0" y="0"/>
          <wp:positionH relativeFrom="column">
            <wp:posOffset>4953000</wp:posOffset>
          </wp:positionH>
          <wp:positionV relativeFrom="paragraph">
            <wp:posOffset>9271635</wp:posOffset>
          </wp:positionV>
          <wp:extent cx="1359535" cy="748665"/>
          <wp:effectExtent l="0" t="0" r="0" b="0"/>
          <wp:wrapNone/>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59535" cy="748665"/>
                  </a:xfrm>
                  <a:prstGeom prst="rect">
                    <a:avLst/>
                  </a:prstGeom>
                  <a:noFill/>
                </pic:spPr>
              </pic:pic>
            </a:graphicData>
          </a:graphic>
        </wp:anchor>
      </w:drawing>
    </w:r>
    <w:r w:rsidRPr="005378F5">
      <w:rPr>
        <w:rFonts w:ascii="Arial" w:hAnsi="Arial" w:cs="Arial"/>
        <w:b/>
        <w:bCs/>
        <w:sz w:val="16"/>
        <w:szCs w:val="16"/>
      </w:rPr>
      <w:t xml:space="preserve">                                                                                                                                   Correo </w:t>
    </w:r>
    <w:r w:rsidR="005378F5" w:rsidRPr="005378F5">
      <w:rPr>
        <w:rFonts w:ascii="Arial" w:hAnsi="Arial" w:cs="Arial"/>
        <w:b/>
        <w:bCs/>
        <w:sz w:val="16"/>
        <w:szCs w:val="16"/>
      </w:rPr>
      <w:t>electrónico</w:t>
    </w:r>
    <w:r w:rsidRPr="005378F5">
      <w:rPr>
        <w:rFonts w:ascii="Arial" w:hAnsi="Arial" w:cs="Arial"/>
        <w:b/>
        <w:bCs/>
        <w:sz w:val="16"/>
        <w:szCs w:val="16"/>
      </w:rPr>
      <w:t xml:space="preserve">: </w:t>
    </w:r>
    <w:r w:rsidR="005378F5" w:rsidRPr="005378F5">
      <w:rPr>
        <w:rFonts w:ascii="Arial" w:hAnsi="Arial" w:cs="Arial"/>
        <w:b/>
        <w:bCs/>
        <w:sz w:val="16"/>
        <w:szCs w:val="16"/>
      </w:rPr>
      <w:t>planeacion</w:t>
    </w:r>
    <w:r w:rsidRPr="005378F5">
      <w:rPr>
        <w:rFonts w:ascii="Arial" w:hAnsi="Arial" w:cs="Arial"/>
        <w:b/>
        <w:bCs/>
        <w:sz w:val="16"/>
        <w:szCs w:val="16"/>
      </w:rPr>
      <w:t>@leticia-amazonas.gov.co</w:t>
    </w:r>
    <w:bookmarkEnd w:id="0"/>
    <w:bookmarkEnd w:id="1"/>
    <w:bookmarkEnd w:id="2"/>
    <w:bookmarkEnd w:id="3"/>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D69ED3" w14:textId="77777777" w:rsidR="007B204F" w:rsidRDefault="007B204F" w:rsidP="0070078D">
      <w:pPr>
        <w:spacing w:line="240" w:lineRule="auto"/>
      </w:pPr>
      <w:r>
        <w:separator/>
      </w:r>
    </w:p>
  </w:footnote>
  <w:footnote w:type="continuationSeparator" w:id="0">
    <w:p w14:paraId="76037EB0" w14:textId="77777777" w:rsidR="007B204F" w:rsidRDefault="007B204F" w:rsidP="0070078D">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A7FDFF" w14:textId="77777777" w:rsidR="0070078D" w:rsidRDefault="003F7BB9" w:rsidP="0070078D">
    <w:pPr>
      <w:spacing w:line="240" w:lineRule="atLeast"/>
      <w:jc w:val="center"/>
      <w:rPr>
        <w:rFonts w:ascii="Arial" w:hAnsi="Arial" w:cs="Arial"/>
      </w:rPr>
    </w:pPr>
    <w:r w:rsidRPr="008927DF">
      <w:rPr>
        <w:rFonts w:ascii="Arial" w:hAnsi="Arial" w:cs="Arial"/>
        <w:b/>
        <w:bCs/>
        <w:noProof/>
      </w:rPr>
      <w:drawing>
        <wp:anchor distT="0" distB="0" distL="114300" distR="114300" simplePos="0" relativeHeight="251660288" behindDoc="1" locked="0" layoutInCell="1" allowOverlap="1" wp14:anchorId="7BDC93FF" wp14:editId="4DC92DC7">
          <wp:simplePos x="0" y="0"/>
          <wp:positionH relativeFrom="column">
            <wp:posOffset>4970145</wp:posOffset>
          </wp:positionH>
          <wp:positionV relativeFrom="paragraph">
            <wp:posOffset>-327660</wp:posOffset>
          </wp:positionV>
          <wp:extent cx="924164" cy="899160"/>
          <wp:effectExtent l="0" t="0" r="9525" b="0"/>
          <wp:wrapNone/>
          <wp:docPr id="202640006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24164" cy="8991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927DF">
      <w:rPr>
        <w:rFonts w:ascii="Arial" w:hAnsi="Arial" w:cs="Arial"/>
        <w:b/>
        <w:bCs/>
        <w:noProof/>
        <w:lang w:val="es-ES" w:eastAsia="es-ES"/>
      </w:rPr>
      <w:drawing>
        <wp:anchor distT="0" distB="0" distL="114300" distR="114300" simplePos="0" relativeHeight="251659264" behindDoc="1" locked="0" layoutInCell="1" allowOverlap="1" wp14:anchorId="5D0EEC70" wp14:editId="46E68228">
          <wp:simplePos x="0" y="0"/>
          <wp:positionH relativeFrom="leftMargin">
            <wp:posOffset>922020</wp:posOffset>
          </wp:positionH>
          <wp:positionV relativeFrom="paragraph">
            <wp:posOffset>-274320</wp:posOffset>
          </wp:positionV>
          <wp:extent cx="739140" cy="802554"/>
          <wp:effectExtent l="0" t="0" r="381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39140" cy="802554"/>
                  </a:xfrm>
                  <a:prstGeom prst="rect">
                    <a:avLst/>
                  </a:prstGeom>
                  <a:noFill/>
                </pic:spPr>
              </pic:pic>
            </a:graphicData>
          </a:graphic>
          <wp14:sizeRelH relativeFrom="margin">
            <wp14:pctWidth>0</wp14:pctWidth>
          </wp14:sizeRelH>
          <wp14:sizeRelV relativeFrom="margin">
            <wp14:pctHeight>0</wp14:pctHeight>
          </wp14:sizeRelV>
        </wp:anchor>
      </w:drawing>
    </w:r>
    <w:r w:rsidR="0070078D" w:rsidRPr="008927DF">
      <w:rPr>
        <w:rFonts w:ascii="Arial" w:hAnsi="Arial" w:cs="Arial"/>
        <w:b/>
        <w:bCs/>
      </w:rPr>
      <w:t xml:space="preserve">ALCALDIA DE LETICIA                                                                                                 NIT:899999302-9                                                                                                         </w:t>
    </w:r>
    <w:r w:rsidR="0070078D" w:rsidRPr="008927DF">
      <w:rPr>
        <w:rFonts w:ascii="Arial" w:hAnsi="Arial" w:cs="Arial"/>
      </w:rPr>
      <w:t xml:space="preserve">SECRETARIA DE </w:t>
    </w:r>
    <w:r w:rsidR="005378F5">
      <w:rPr>
        <w:rFonts w:ascii="Arial" w:hAnsi="Arial" w:cs="Arial"/>
      </w:rPr>
      <w:t>PLANEACION E INFRAESTRUCTURA</w:t>
    </w:r>
  </w:p>
  <w:p w14:paraId="38C7F61B" w14:textId="77777777" w:rsidR="00AC647D" w:rsidRPr="0070078D" w:rsidRDefault="00AC647D" w:rsidP="0070078D">
    <w:pPr>
      <w:spacing w:line="240" w:lineRule="atLeast"/>
      <w:jc w:val="center"/>
      <w:rPr>
        <w:rFonts w:ascii="Arial" w:hAnsi="Arial" w:cs="Arial"/>
        <w:b/>
        <w:b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A76C62"/>
    <w:multiLevelType w:val="multilevel"/>
    <w:tmpl w:val="512A46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CDB46BE"/>
    <w:multiLevelType w:val="hybridMultilevel"/>
    <w:tmpl w:val="C548E3BE"/>
    <w:lvl w:ilvl="0" w:tplc="4C48E7BC">
      <w:numFmt w:val="bullet"/>
      <w:lvlText w:val="-"/>
      <w:lvlJc w:val="left"/>
      <w:pPr>
        <w:ind w:left="720" w:hanging="360"/>
      </w:pPr>
      <w:rPr>
        <w:rFonts w:ascii="Arial" w:eastAsia="Calibr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378230F5"/>
    <w:multiLevelType w:val="hybridMultilevel"/>
    <w:tmpl w:val="762E2EA2"/>
    <w:lvl w:ilvl="0" w:tplc="1D000648">
      <w:numFmt w:val="bullet"/>
      <w:lvlText w:val="-"/>
      <w:lvlJc w:val="left"/>
      <w:pPr>
        <w:ind w:left="720" w:hanging="360"/>
      </w:pPr>
      <w:rPr>
        <w:rFonts w:ascii="Arial" w:eastAsia="Calibr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4D6324C6"/>
    <w:multiLevelType w:val="multilevel"/>
    <w:tmpl w:val="D2DCD1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73A013A0"/>
    <w:multiLevelType w:val="hybridMultilevel"/>
    <w:tmpl w:val="649AD850"/>
    <w:lvl w:ilvl="0" w:tplc="39746FCC">
      <w:numFmt w:val="bullet"/>
      <w:lvlText w:val="-"/>
      <w:lvlJc w:val="left"/>
      <w:pPr>
        <w:ind w:left="720" w:hanging="360"/>
      </w:pPr>
      <w:rPr>
        <w:rFonts w:ascii="Arial" w:eastAsia="Calibri"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747D2409"/>
    <w:multiLevelType w:val="multilevel"/>
    <w:tmpl w:val="42B213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7D0F01BF"/>
    <w:multiLevelType w:val="hybridMultilevel"/>
    <w:tmpl w:val="FE0A6086"/>
    <w:lvl w:ilvl="0" w:tplc="DF1A9448">
      <w:start w:val="18"/>
      <w:numFmt w:val="bullet"/>
      <w:lvlText w:val="-"/>
      <w:lvlJc w:val="left"/>
      <w:pPr>
        <w:ind w:left="720" w:hanging="360"/>
      </w:pPr>
      <w:rPr>
        <w:rFonts w:ascii="Arial" w:eastAsia="Calibri"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16cid:durableId="222185165">
    <w:abstractNumId w:val="6"/>
  </w:num>
  <w:num w:numId="2" w16cid:durableId="1332370747">
    <w:abstractNumId w:val="4"/>
  </w:num>
  <w:num w:numId="3" w16cid:durableId="503517944">
    <w:abstractNumId w:val="2"/>
  </w:num>
  <w:num w:numId="4" w16cid:durableId="1445923080">
    <w:abstractNumId w:val="1"/>
  </w:num>
  <w:num w:numId="5" w16cid:durableId="1599748279">
    <w:abstractNumId w:val="0"/>
  </w:num>
  <w:num w:numId="6" w16cid:durableId="1300695065">
    <w:abstractNumId w:val="5"/>
  </w:num>
  <w:num w:numId="7" w16cid:durableId="211982922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0078D"/>
    <w:rsid w:val="00005E30"/>
    <w:rsid w:val="00013927"/>
    <w:rsid w:val="00036563"/>
    <w:rsid w:val="0007798C"/>
    <w:rsid w:val="000C1D50"/>
    <w:rsid w:val="000F2C9F"/>
    <w:rsid w:val="00101420"/>
    <w:rsid w:val="00103664"/>
    <w:rsid w:val="00112460"/>
    <w:rsid w:val="0012525D"/>
    <w:rsid w:val="00191A09"/>
    <w:rsid w:val="001A2779"/>
    <w:rsid w:val="001B7CDF"/>
    <w:rsid w:val="0024511B"/>
    <w:rsid w:val="0024754B"/>
    <w:rsid w:val="00297539"/>
    <w:rsid w:val="002B7442"/>
    <w:rsid w:val="002C4D4B"/>
    <w:rsid w:val="002C5E69"/>
    <w:rsid w:val="002F0F6E"/>
    <w:rsid w:val="002F492D"/>
    <w:rsid w:val="00334FED"/>
    <w:rsid w:val="00367F1A"/>
    <w:rsid w:val="00374AB1"/>
    <w:rsid w:val="00377ADA"/>
    <w:rsid w:val="00387EE8"/>
    <w:rsid w:val="003B18A5"/>
    <w:rsid w:val="003C0FD5"/>
    <w:rsid w:val="003D4663"/>
    <w:rsid w:val="003F7BB9"/>
    <w:rsid w:val="00401E9B"/>
    <w:rsid w:val="004451FC"/>
    <w:rsid w:val="004463FF"/>
    <w:rsid w:val="00463F1B"/>
    <w:rsid w:val="004F4E60"/>
    <w:rsid w:val="00525747"/>
    <w:rsid w:val="005378F5"/>
    <w:rsid w:val="00542ADF"/>
    <w:rsid w:val="005444C5"/>
    <w:rsid w:val="00553CFA"/>
    <w:rsid w:val="00556806"/>
    <w:rsid w:val="00572585"/>
    <w:rsid w:val="00580410"/>
    <w:rsid w:val="005A7927"/>
    <w:rsid w:val="005E17F7"/>
    <w:rsid w:val="005E7A54"/>
    <w:rsid w:val="006149ED"/>
    <w:rsid w:val="00617540"/>
    <w:rsid w:val="00652BF5"/>
    <w:rsid w:val="006A67FF"/>
    <w:rsid w:val="006B5474"/>
    <w:rsid w:val="006C4815"/>
    <w:rsid w:val="006C5972"/>
    <w:rsid w:val="006D4132"/>
    <w:rsid w:val="006E4AB2"/>
    <w:rsid w:val="006F46F8"/>
    <w:rsid w:val="0070078D"/>
    <w:rsid w:val="00712420"/>
    <w:rsid w:val="00715803"/>
    <w:rsid w:val="007230B6"/>
    <w:rsid w:val="00734AD6"/>
    <w:rsid w:val="00751F13"/>
    <w:rsid w:val="007573B1"/>
    <w:rsid w:val="0077734F"/>
    <w:rsid w:val="007A2A72"/>
    <w:rsid w:val="007B03D5"/>
    <w:rsid w:val="007B204F"/>
    <w:rsid w:val="007B595D"/>
    <w:rsid w:val="007C0CA2"/>
    <w:rsid w:val="007C650E"/>
    <w:rsid w:val="007D4271"/>
    <w:rsid w:val="00831A25"/>
    <w:rsid w:val="008379E6"/>
    <w:rsid w:val="008927DF"/>
    <w:rsid w:val="008C1834"/>
    <w:rsid w:val="00900A3A"/>
    <w:rsid w:val="00904A40"/>
    <w:rsid w:val="0090581D"/>
    <w:rsid w:val="0092659E"/>
    <w:rsid w:val="00932DFE"/>
    <w:rsid w:val="00953A7B"/>
    <w:rsid w:val="0098137C"/>
    <w:rsid w:val="0098696F"/>
    <w:rsid w:val="00996976"/>
    <w:rsid w:val="009B6B2A"/>
    <w:rsid w:val="009D085F"/>
    <w:rsid w:val="00AC647D"/>
    <w:rsid w:val="00AD0FE4"/>
    <w:rsid w:val="00AF5F44"/>
    <w:rsid w:val="00B00302"/>
    <w:rsid w:val="00B11572"/>
    <w:rsid w:val="00B147C7"/>
    <w:rsid w:val="00B3723F"/>
    <w:rsid w:val="00B37F42"/>
    <w:rsid w:val="00B671EF"/>
    <w:rsid w:val="00B67444"/>
    <w:rsid w:val="00BA413B"/>
    <w:rsid w:val="00BB1184"/>
    <w:rsid w:val="00BB4088"/>
    <w:rsid w:val="00BD5551"/>
    <w:rsid w:val="00C15B84"/>
    <w:rsid w:val="00C2553C"/>
    <w:rsid w:val="00C607F0"/>
    <w:rsid w:val="00C661C4"/>
    <w:rsid w:val="00C952BD"/>
    <w:rsid w:val="00CC41C1"/>
    <w:rsid w:val="00CF297C"/>
    <w:rsid w:val="00D11499"/>
    <w:rsid w:val="00D2193B"/>
    <w:rsid w:val="00D27163"/>
    <w:rsid w:val="00D33B42"/>
    <w:rsid w:val="00D363C6"/>
    <w:rsid w:val="00D369F6"/>
    <w:rsid w:val="00D45F9A"/>
    <w:rsid w:val="00D51F1F"/>
    <w:rsid w:val="00D52951"/>
    <w:rsid w:val="00D96DF1"/>
    <w:rsid w:val="00DD7C39"/>
    <w:rsid w:val="00E16BF7"/>
    <w:rsid w:val="00E32906"/>
    <w:rsid w:val="00E46E26"/>
    <w:rsid w:val="00E53E0D"/>
    <w:rsid w:val="00E55037"/>
    <w:rsid w:val="00E66A7C"/>
    <w:rsid w:val="00E817E8"/>
    <w:rsid w:val="00E91C5A"/>
    <w:rsid w:val="00EA3BB9"/>
    <w:rsid w:val="00EA59A7"/>
    <w:rsid w:val="00EA6481"/>
    <w:rsid w:val="00ED0C25"/>
    <w:rsid w:val="00EE2F60"/>
    <w:rsid w:val="00EE31A2"/>
    <w:rsid w:val="00F143FE"/>
    <w:rsid w:val="00F35D7B"/>
    <w:rsid w:val="00F73139"/>
    <w:rsid w:val="00F76738"/>
    <w:rsid w:val="00FB2725"/>
    <w:rsid w:val="00FC14D4"/>
    <w:rsid w:val="00FD151D"/>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A1FB8A8"/>
  <w15:chartTrackingRefBased/>
  <w15:docId w15:val="{79A7A997-B26E-4B78-918A-F8C67ED9ED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s-CO"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F7BB9"/>
    <w:pPr>
      <w:spacing w:after="0" w:line="360" w:lineRule="auto"/>
      <w:jc w:val="both"/>
    </w:pPr>
    <w:rPr>
      <w:rFonts w:ascii="Calibri" w:eastAsia="Calibri" w:hAnsi="Calibri" w:cs="Times New Roman"/>
      <w:kern w:val="0"/>
      <w:sz w:val="22"/>
      <w:szCs w:val="22"/>
      <w14:ligatures w14:val="none"/>
    </w:rPr>
  </w:style>
  <w:style w:type="paragraph" w:styleId="Ttulo1">
    <w:name w:val="heading 1"/>
    <w:basedOn w:val="Normal"/>
    <w:next w:val="Normal"/>
    <w:link w:val="Ttulo1Car"/>
    <w:uiPriority w:val="9"/>
    <w:qFormat/>
    <w:rsid w:val="0070078D"/>
    <w:pPr>
      <w:keepNext/>
      <w:keepLines/>
      <w:spacing w:before="360" w:after="80" w:line="278" w:lineRule="auto"/>
      <w:jc w:val="left"/>
      <w:outlineLvl w:val="0"/>
    </w:pPr>
    <w:rPr>
      <w:rFonts w:asciiTheme="majorHAnsi" w:eastAsiaTheme="majorEastAsia" w:hAnsiTheme="majorHAnsi" w:cstheme="majorBidi"/>
      <w:color w:val="2F5496" w:themeColor="accent1" w:themeShade="BF"/>
      <w:kern w:val="2"/>
      <w:sz w:val="40"/>
      <w:szCs w:val="40"/>
      <w14:ligatures w14:val="standardContextual"/>
    </w:rPr>
  </w:style>
  <w:style w:type="paragraph" w:styleId="Ttulo2">
    <w:name w:val="heading 2"/>
    <w:basedOn w:val="Normal"/>
    <w:next w:val="Normal"/>
    <w:link w:val="Ttulo2Car"/>
    <w:uiPriority w:val="9"/>
    <w:semiHidden/>
    <w:unhideWhenUsed/>
    <w:qFormat/>
    <w:rsid w:val="0070078D"/>
    <w:pPr>
      <w:keepNext/>
      <w:keepLines/>
      <w:spacing w:before="160" w:after="80" w:line="278" w:lineRule="auto"/>
      <w:jc w:val="left"/>
      <w:outlineLvl w:val="1"/>
    </w:pPr>
    <w:rPr>
      <w:rFonts w:asciiTheme="majorHAnsi" w:eastAsiaTheme="majorEastAsia" w:hAnsiTheme="majorHAnsi" w:cstheme="majorBidi"/>
      <w:color w:val="2F5496" w:themeColor="accent1" w:themeShade="BF"/>
      <w:kern w:val="2"/>
      <w:sz w:val="32"/>
      <w:szCs w:val="32"/>
      <w14:ligatures w14:val="standardContextual"/>
    </w:rPr>
  </w:style>
  <w:style w:type="paragraph" w:styleId="Ttulo3">
    <w:name w:val="heading 3"/>
    <w:basedOn w:val="Normal"/>
    <w:next w:val="Normal"/>
    <w:link w:val="Ttulo3Car"/>
    <w:uiPriority w:val="9"/>
    <w:semiHidden/>
    <w:unhideWhenUsed/>
    <w:qFormat/>
    <w:rsid w:val="0070078D"/>
    <w:pPr>
      <w:keepNext/>
      <w:keepLines/>
      <w:spacing w:before="160" w:after="80" w:line="278" w:lineRule="auto"/>
      <w:jc w:val="left"/>
      <w:outlineLvl w:val="2"/>
    </w:pPr>
    <w:rPr>
      <w:rFonts w:asciiTheme="minorHAnsi" w:eastAsiaTheme="majorEastAsia" w:hAnsiTheme="minorHAnsi" w:cstheme="majorBidi"/>
      <w:color w:val="2F5496" w:themeColor="accent1" w:themeShade="BF"/>
      <w:kern w:val="2"/>
      <w:sz w:val="28"/>
      <w:szCs w:val="28"/>
      <w14:ligatures w14:val="standardContextual"/>
    </w:rPr>
  </w:style>
  <w:style w:type="paragraph" w:styleId="Ttulo4">
    <w:name w:val="heading 4"/>
    <w:basedOn w:val="Normal"/>
    <w:next w:val="Normal"/>
    <w:link w:val="Ttulo4Car"/>
    <w:uiPriority w:val="9"/>
    <w:semiHidden/>
    <w:unhideWhenUsed/>
    <w:qFormat/>
    <w:rsid w:val="0070078D"/>
    <w:pPr>
      <w:keepNext/>
      <w:keepLines/>
      <w:spacing w:before="80" w:after="40" w:line="278" w:lineRule="auto"/>
      <w:jc w:val="left"/>
      <w:outlineLvl w:val="3"/>
    </w:pPr>
    <w:rPr>
      <w:rFonts w:asciiTheme="minorHAnsi" w:eastAsiaTheme="majorEastAsia" w:hAnsiTheme="minorHAnsi" w:cstheme="majorBidi"/>
      <w:i/>
      <w:iCs/>
      <w:color w:val="2F5496" w:themeColor="accent1" w:themeShade="BF"/>
      <w:kern w:val="2"/>
      <w:sz w:val="24"/>
      <w:szCs w:val="24"/>
      <w14:ligatures w14:val="standardContextual"/>
    </w:rPr>
  </w:style>
  <w:style w:type="paragraph" w:styleId="Ttulo5">
    <w:name w:val="heading 5"/>
    <w:basedOn w:val="Normal"/>
    <w:next w:val="Normal"/>
    <w:link w:val="Ttulo5Car"/>
    <w:uiPriority w:val="9"/>
    <w:semiHidden/>
    <w:unhideWhenUsed/>
    <w:qFormat/>
    <w:rsid w:val="0070078D"/>
    <w:pPr>
      <w:keepNext/>
      <w:keepLines/>
      <w:spacing w:before="80" w:after="40" w:line="278" w:lineRule="auto"/>
      <w:jc w:val="left"/>
      <w:outlineLvl w:val="4"/>
    </w:pPr>
    <w:rPr>
      <w:rFonts w:asciiTheme="minorHAnsi" w:eastAsiaTheme="majorEastAsia" w:hAnsiTheme="minorHAnsi" w:cstheme="majorBidi"/>
      <w:color w:val="2F5496" w:themeColor="accent1" w:themeShade="BF"/>
      <w:kern w:val="2"/>
      <w:sz w:val="24"/>
      <w:szCs w:val="24"/>
      <w14:ligatures w14:val="standardContextual"/>
    </w:rPr>
  </w:style>
  <w:style w:type="paragraph" w:styleId="Ttulo6">
    <w:name w:val="heading 6"/>
    <w:basedOn w:val="Normal"/>
    <w:next w:val="Normal"/>
    <w:link w:val="Ttulo6Car"/>
    <w:uiPriority w:val="9"/>
    <w:semiHidden/>
    <w:unhideWhenUsed/>
    <w:qFormat/>
    <w:rsid w:val="0070078D"/>
    <w:pPr>
      <w:keepNext/>
      <w:keepLines/>
      <w:spacing w:before="40" w:line="278" w:lineRule="auto"/>
      <w:jc w:val="left"/>
      <w:outlineLvl w:val="5"/>
    </w:pPr>
    <w:rPr>
      <w:rFonts w:asciiTheme="minorHAnsi" w:eastAsiaTheme="majorEastAsia" w:hAnsiTheme="minorHAnsi" w:cstheme="majorBidi"/>
      <w:i/>
      <w:iCs/>
      <w:color w:val="595959" w:themeColor="text1" w:themeTint="A6"/>
      <w:kern w:val="2"/>
      <w:sz w:val="24"/>
      <w:szCs w:val="24"/>
      <w14:ligatures w14:val="standardContextual"/>
    </w:rPr>
  </w:style>
  <w:style w:type="paragraph" w:styleId="Ttulo7">
    <w:name w:val="heading 7"/>
    <w:basedOn w:val="Normal"/>
    <w:next w:val="Normal"/>
    <w:link w:val="Ttulo7Car"/>
    <w:uiPriority w:val="9"/>
    <w:semiHidden/>
    <w:unhideWhenUsed/>
    <w:qFormat/>
    <w:rsid w:val="0070078D"/>
    <w:pPr>
      <w:keepNext/>
      <w:keepLines/>
      <w:spacing w:before="40" w:line="278" w:lineRule="auto"/>
      <w:jc w:val="left"/>
      <w:outlineLvl w:val="6"/>
    </w:pPr>
    <w:rPr>
      <w:rFonts w:asciiTheme="minorHAnsi" w:eastAsiaTheme="majorEastAsia" w:hAnsiTheme="minorHAnsi" w:cstheme="majorBidi"/>
      <w:color w:val="595959" w:themeColor="text1" w:themeTint="A6"/>
      <w:kern w:val="2"/>
      <w:sz w:val="24"/>
      <w:szCs w:val="24"/>
      <w14:ligatures w14:val="standardContextual"/>
    </w:rPr>
  </w:style>
  <w:style w:type="paragraph" w:styleId="Ttulo8">
    <w:name w:val="heading 8"/>
    <w:basedOn w:val="Normal"/>
    <w:next w:val="Normal"/>
    <w:link w:val="Ttulo8Car"/>
    <w:uiPriority w:val="9"/>
    <w:semiHidden/>
    <w:unhideWhenUsed/>
    <w:qFormat/>
    <w:rsid w:val="0070078D"/>
    <w:pPr>
      <w:keepNext/>
      <w:keepLines/>
      <w:spacing w:line="278" w:lineRule="auto"/>
      <w:jc w:val="left"/>
      <w:outlineLvl w:val="7"/>
    </w:pPr>
    <w:rPr>
      <w:rFonts w:asciiTheme="minorHAnsi" w:eastAsiaTheme="majorEastAsia" w:hAnsiTheme="minorHAnsi" w:cstheme="majorBidi"/>
      <w:i/>
      <w:iCs/>
      <w:color w:val="272727" w:themeColor="text1" w:themeTint="D8"/>
      <w:kern w:val="2"/>
      <w:sz w:val="24"/>
      <w:szCs w:val="24"/>
      <w14:ligatures w14:val="standardContextual"/>
    </w:rPr>
  </w:style>
  <w:style w:type="paragraph" w:styleId="Ttulo9">
    <w:name w:val="heading 9"/>
    <w:basedOn w:val="Normal"/>
    <w:next w:val="Normal"/>
    <w:link w:val="Ttulo9Car"/>
    <w:uiPriority w:val="9"/>
    <w:semiHidden/>
    <w:unhideWhenUsed/>
    <w:qFormat/>
    <w:rsid w:val="0070078D"/>
    <w:pPr>
      <w:keepNext/>
      <w:keepLines/>
      <w:spacing w:line="278" w:lineRule="auto"/>
      <w:jc w:val="left"/>
      <w:outlineLvl w:val="8"/>
    </w:pPr>
    <w:rPr>
      <w:rFonts w:asciiTheme="minorHAnsi" w:eastAsiaTheme="majorEastAsia" w:hAnsiTheme="minorHAnsi" w:cstheme="majorBidi"/>
      <w:color w:val="272727" w:themeColor="text1" w:themeTint="D8"/>
      <w:kern w:val="2"/>
      <w:sz w:val="24"/>
      <w:szCs w:val="24"/>
      <w14:ligatures w14:val="standardContextual"/>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70078D"/>
    <w:rPr>
      <w:rFonts w:asciiTheme="majorHAnsi" w:eastAsiaTheme="majorEastAsia" w:hAnsiTheme="majorHAnsi" w:cstheme="majorBidi"/>
      <w:color w:val="2F5496" w:themeColor="accent1" w:themeShade="BF"/>
      <w:sz w:val="40"/>
      <w:szCs w:val="40"/>
    </w:rPr>
  </w:style>
  <w:style w:type="character" w:customStyle="1" w:styleId="Ttulo2Car">
    <w:name w:val="Título 2 Car"/>
    <w:basedOn w:val="Fuentedeprrafopredeter"/>
    <w:link w:val="Ttulo2"/>
    <w:uiPriority w:val="9"/>
    <w:semiHidden/>
    <w:rsid w:val="0070078D"/>
    <w:rPr>
      <w:rFonts w:asciiTheme="majorHAnsi" w:eastAsiaTheme="majorEastAsia" w:hAnsiTheme="majorHAnsi" w:cstheme="majorBidi"/>
      <w:color w:val="2F5496" w:themeColor="accent1" w:themeShade="BF"/>
      <w:sz w:val="32"/>
      <w:szCs w:val="32"/>
    </w:rPr>
  </w:style>
  <w:style w:type="character" w:customStyle="1" w:styleId="Ttulo3Car">
    <w:name w:val="Título 3 Car"/>
    <w:basedOn w:val="Fuentedeprrafopredeter"/>
    <w:link w:val="Ttulo3"/>
    <w:uiPriority w:val="9"/>
    <w:semiHidden/>
    <w:rsid w:val="0070078D"/>
    <w:rPr>
      <w:rFonts w:eastAsiaTheme="majorEastAsia" w:cstheme="majorBidi"/>
      <w:color w:val="2F5496" w:themeColor="accent1" w:themeShade="BF"/>
      <w:sz w:val="28"/>
      <w:szCs w:val="28"/>
    </w:rPr>
  </w:style>
  <w:style w:type="character" w:customStyle="1" w:styleId="Ttulo4Car">
    <w:name w:val="Título 4 Car"/>
    <w:basedOn w:val="Fuentedeprrafopredeter"/>
    <w:link w:val="Ttulo4"/>
    <w:uiPriority w:val="9"/>
    <w:semiHidden/>
    <w:rsid w:val="0070078D"/>
    <w:rPr>
      <w:rFonts w:eastAsiaTheme="majorEastAsia" w:cstheme="majorBidi"/>
      <w:i/>
      <w:iCs/>
      <w:color w:val="2F5496" w:themeColor="accent1" w:themeShade="BF"/>
    </w:rPr>
  </w:style>
  <w:style w:type="character" w:customStyle="1" w:styleId="Ttulo5Car">
    <w:name w:val="Título 5 Car"/>
    <w:basedOn w:val="Fuentedeprrafopredeter"/>
    <w:link w:val="Ttulo5"/>
    <w:uiPriority w:val="9"/>
    <w:semiHidden/>
    <w:rsid w:val="0070078D"/>
    <w:rPr>
      <w:rFonts w:eastAsiaTheme="majorEastAsia" w:cstheme="majorBidi"/>
      <w:color w:val="2F5496" w:themeColor="accent1" w:themeShade="BF"/>
    </w:rPr>
  </w:style>
  <w:style w:type="character" w:customStyle="1" w:styleId="Ttulo6Car">
    <w:name w:val="Título 6 Car"/>
    <w:basedOn w:val="Fuentedeprrafopredeter"/>
    <w:link w:val="Ttulo6"/>
    <w:uiPriority w:val="9"/>
    <w:semiHidden/>
    <w:rsid w:val="0070078D"/>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70078D"/>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70078D"/>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70078D"/>
    <w:rPr>
      <w:rFonts w:eastAsiaTheme="majorEastAsia" w:cstheme="majorBidi"/>
      <w:color w:val="272727" w:themeColor="text1" w:themeTint="D8"/>
    </w:rPr>
  </w:style>
  <w:style w:type="paragraph" w:styleId="Ttulo">
    <w:name w:val="Title"/>
    <w:basedOn w:val="Normal"/>
    <w:next w:val="Normal"/>
    <w:link w:val="TtuloCar"/>
    <w:uiPriority w:val="10"/>
    <w:qFormat/>
    <w:rsid w:val="0070078D"/>
    <w:pPr>
      <w:spacing w:after="80" w:line="240" w:lineRule="auto"/>
      <w:contextualSpacing/>
      <w:jc w:val="left"/>
    </w:pPr>
    <w:rPr>
      <w:rFonts w:asciiTheme="majorHAnsi" w:eastAsiaTheme="majorEastAsia" w:hAnsiTheme="majorHAnsi" w:cstheme="majorBidi"/>
      <w:spacing w:val="-10"/>
      <w:kern w:val="28"/>
      <w:sz w:val="56"/>
      <w:szCs w:val="56"/>
      <w14:ligatures w14:val="standardContextual"/>
    </w:rPr>
  </w:style>
  <w:style w:type="character" w:customStyle="1" w:styleId="TtuloCar">
    <w:name w:val="Título Car"/>
    <w:basedOn w:val="Fuentedeprrafopredeter"/>
    <w:link w:val="Ttulo"/>
    <w:uiPriority w:val="10"/>
    <w:rsid w:val="0070078D"/>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70078D"/>
    <w:pPr>
      <w:numPr>
        <w:ilvl w:val="1"/>
      </w:numPr>
      <w:spacing w:after="160" w:line="278" w:lineRule="auto"/>
      <w:jc w:val="left"/>
    </w:pPr>
    <w:rPr>
      <w:rFonts w:asciiTheme="minorHAnsi" w:eastAsiaTheme="majorEastAsia" w:hAnsiTheme="minorHAnsi" w:cstheme="majorBidi"/>
      <w:color w:val="595959" w:themeColor="text1" w:themeTint="A6"/>
      <w:spacing w:val="15"/>
      <w:kern w:val="2"/>
      <w:sz w:val="28"/>
      <w:szCs w:val="28"/>
      <w14:ligatures w14:val="standardContextual"/>
    </w:rPr>
  </w:style>
  <w:style w:type="character" w:customStyle="1" w:styleId="SubttuloCar">
    <w:name w:val="Subtítulo Car"/>
    <w:basedOn w:val="Fuentedeprrafopredeter"/>
    <w:link w:val="Subttulo"/>
    <w:uiPriority w:val="11"/>
    <w:rsid w:val="0070078D"/>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70078D"/>
    <w:pPr>
      <w:spacing w:before="160" w:after="160" w:line="278" w:lineRule="auto"/>
      <w:jc w:val="center"/>
    </w:pPr>
    <w:rPr>
      <w:rFonts w:asciiTheme="minorHAnsi" w:eastAsiaTheme="minorHAnsi" w:hAnsiTheme="minorHAnsi" w:cstheme="minorBidi"/>
      <w:i/>
      <w:iCs/>
      <w:color w:val="404040" w:themeColor="text1" w:themeTint="BF"/>
      <w:kern w:val="2"/>
      <w:sz w:val="24"/>
      <w:szCs w:val="24"/>
      <w14:ligatures w14:val="standardContextual"/>
    </w:rPr>
  </w:style>
  <w:style w:type="character" w:customStyle="1" w:styleId="CitaCar">
    <w:name w:val="Cita Car"/>
    <w:basedOn w:val="Fuentedeprrafopredeter"/>
    <w:link w:val="Cita"/>
    <w:uiPriority w:val="29"/>
    <w:rsid w:val="0070078D"/>
    <w:rPr>
      <w:i/>
      <w:iCs/>
      <w:color w:val="404040" w:themeColor="text1" w:themeTint="BF"/>
    </w:rPr>
  </w:style>
  <w:style w:type="paragraph" w:styleId="Prrafodelista">
    <w:name w:val="List Paragraph"/>
    <w:basedOn w:val="Normal"/>
    <w:uiPriority w:val="34"/>
    <w:qFormat/>
    <w:rsid w:val="0070078D"/>
    <w:pPr>
      <w:spacing w:after="160" w:line="278" w:lineRule="auto"/>
      <w:ind w:left="720"/>
      <w:contextualSpacing/>
      <w:jc w:val="left"/>
    </w:pPr>
    <w:rPr>
      <w:rFonts w:asciiTheme="minorHAnsi" w:eastAsiaTheme="minorHAnsi" w:hAnsiTheme="minorHAnsi" w:cstheme="minorBidi"/>
      <w:kern w:val="2"/>
      <w:sz w:val="24"/>
      <w:szCs w:val="24"/>
      <w14:ligatures w14:val="standardContextual"/>
    </w:rPr>
  </w:style>
  <w:style w:type="character" w:styleId="nfasisintenso">
    <w:name w:val="Intense Emphasis"/>
    <w:basedOn w:val="Fuentedeprrafopredeter"/>
    <w:uiPriority w:val="21"/>
    <w:qFormat/>
    <w:rsid w:val="0070078D"/>
    <w:rPr>
      <w:i/>
      <w:iCs/>
      <w:color w:val="2F5496" w:themeColor="accent1" w:themeShade="BF"/>
    </w:rPr>
  </w:style>
  <w:style w:type="paragraph" w:styleId="Citadestacada">
    <w:name w:val="Intense Quote"/>
    <w:basedOn w:val="Normal"/>
    <w:next w:val="Normal"/>
    <w:link w:val="CitadestacadaCar"/>
    <w:uiPriority w:val="30"/>
    <w:qFormat/>
    <w:rsid w:val="0070078D"/>
    <w:pPr>
      <w:pBdr>
        <w:top w:val="single" w:sz="4" w:space="10" w:color="2F5496" w:themeColor="accent1" w:themeShade="BF"/>
        <w:bottom w:val="single" w:sz="4" w:space="10" w:color="2F5496" w:themeColor="accent1" w:themeShade="BF"/>
      </w:pBdr>
      <w:spacing w:before="360" w:after="360" w:line="278" w:lineRule="auto"/>
      <w:ind w:left="864" w:right="864"/>
      <w:jc w:val="center"/>
    </w:pPr>
    <w:rPr>
      <w:rFonts w:asciiTheme="minorHAnsi" w:eastAsiaTheme="minorHAnsi" w:hAnsiTheme="minorHAnsi" w:cstheme="minorBidi"/>
      <w:i/>
      <w:iCs/>
      <w:color w:val="2F5496" w:themeColor="accent1" w:themeShade="BF"/>
      <w:kern w:val="2"/>
      <w:sz w:val="24"/>
      <w:szCs w:val="24"/>
      <w14:ligatures w14:val="standardContextual"/>
    </w:rPr>
  </w:style>
  <w:style w:type="character" w:customStyle="1" w:styleId="CitadestacadaCar">
    <w:name w:val="Cita destacada Car"/>
    <w:basedOn w:val="Fuentedeprrafopredeter"/>
    <w:link w:val="Citadestacada"/>
    <w:uiPriority w:val="30"/>
    <w:rsid w:val="0070078D"/>
    <w:rPr>
      <w:i/>
      <w:iCs/>
      <w:color w:val="2F5496" w:themeColor="accent1" w:themeShade="BF"/>
    </w:rPr>
  </w:style>
  <w:style w:type="character" w:styleId="Referenciaintensa">
    <w:name w:val="Intense Reference"/>
    <w:basedOn w:val="Fuentedeprrafopredeter"/>
    <w:uiPriority w:val="32"/>
    <w:qFormat/>
    <w:rsid w:val="0070078D"/>
    <w:rPr>
      <w:b/>
      <w:bCs/>
      <w:smallCaps/>
      <w:color w:val="2F5496" w:themeColor="accent1" w:themeShade="BF"/>
      <w:spacing w:val="5"/>
    </w:rPr>
  </w:style>
  <w:style w:type="paragraph" w:styleId="Encabezado">
    <w:name w:val="header"/>
    <w:basedOn w:val="Normal"/>
    <w:link w:val="EncabezadoCar"/>
    <w:uiPriority w:val="99"/>
    <w:unhideWhenUsed/>
    <w:rsid w:val="0070078D"/>
    <w:pPr>
      <w:tabs>
        <w:tab w:val="center" w:pos="4419"/>
        <w:tab w:val="right" w:pos="8838"/>
      </w:tabs>
      <w:spacing w:line="240" w:lineRule="auto"/>
      <w:jc w:val="left"/>
    </w:pPr>
    <w:rPr>
      <w:rFonts w:asciiTheme="minorHAnsi" w:eastAsiaTheme="minorHAnsi" w:hAnsiTheme="minorHAnsi" w:cstheme="minorBidi"/>
      <w:kern w:val="2"/>
      <w:sz w:val="24"/>
      <w:szCs w:val="24"/>
      <w14:ligatures w14:val="standardContextual"/>
    </w:rPr>
  </w:style>
  <w:style w:type="character" w:customStyle="1" w:styleId="EncabezadoCar">
    <w:name w:val="Encabezado Car"/>
    <w:basedOn w:val="Fuentedeprrafopredeter"/>
    <w:link w:val="Encabezado"/>
    <w:uiPriority w:val="99"/>
    <w:rsid w:val="0070078D"/>
  </w:style>
  <w:style w:type="paragraph" w:styleId="Piedepgina">
    <w:name w:val="footer"/>
    <w:basedOn w:val="Normal"/>
    <w:link w:val="PiedepginaCar"/>
    <w:uiPriority w:val="99"/>
    <w:unhideWhenUsed/>
    <w:rsid w:val="0070078D"/>
    <w:pPr>
      <w:tabs>
        <w:tab w:val="center" w:pos="4419"/>
        <w:tab w:val="right" w:pos="8838"/>
      </w:tabs>
      <w:spacing w:line="240" w:lineRule="auto"/>
      <w:jc w:val="left"/>
    </w:pPr>
    <w:rPr>
      <w:rFonts w:asciiTheme="minorHAnsi" w:eastAsiaTheme="minorHAnsi" w:hAnsiTheme="minorHAnsi" w:cstheme="minorBidi"/>
      <w:kern w:val="2"/>
      <w:sz w:val="24"/>
      <w:szCs w:val="24"/>
      <w14:ligatures w14:val="standardContextual"/>
    </w:rPr>
  </w:style>
  <w:style w:type="character" w:customStyle="1" w:styleId="PiedepginaCar">
    <w:name w:val="Pie de página Car"/>
    <w:basedOn w:val="Fuentedeprrafopredeter"/>
    <w:link w:val="Piedepgina"/>
    <w:uiPriority w:val="99"/>
    <w:rsid w:val="0070078D"/>
  </w:style>
  <w:style w:type="character" w:customStyle="1" w:styleId="Mencinsinresolver1">
    <w:name w:val="Mención sin resolver1"/>
    <w:basedOn w:val="Fuentedeprrafopredeter"/>
    <w:uiPriority w:val="99"/>
    <w:semiHidden/>
    <w:unhideWhenUsed/>
    <w:rsid w:val="0070078D"/>
    <w:rPr>
      <w:color w:val="605E5C"/>
      <w:shd w:val="clear" w:color="auto" w:fill="E1DFDD"/>
    </w:rPr>
  </w:style>
  <w:style w:type="paragraph" w:styleId="Sinespaciado">
    <w:name w:val="No Spacing"/>
    <w:uiPriority w:val="1"/>
    <w:qFormat/>
    <w:rsid w:val="00F35D7B"/>
    <w:pPr>
      <w:spacing w:after="0" w:line="240" w:lineRule="auto"/>
      <w:jc w:val="both"/>
    </w:pPr>
    <w:rPr>
      <w:rFonts w:ascii="Calibri" w:eastAsia="Calibri" w:hAnsi="Calibri" w:cs="Times New Roman"/>
      <w:kern w:val="0"/>
      <w:sz w:val="22"/>
      <w:szCs w:val="22"/>
      <w14:ligatures w14:val="none"/>
    </w:rPr>
  </w:style>
  <w:style w:type="table" w:styleId="Tablaconcuadrcula">
    <w:name w:val="Table Grid"/>
    <w:basedOn w:val="Tablanormal"/>
    <w:uiPriority w:val="39"/>
    <w:rsid w:val="00374AB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semiHidden/>
    <w:unhideWhenUsed/>
    <w:rsid w:val="00401E9B"/>
    <w:pPr>
      <w:spacing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401E9B"/>
    <w:rPr>
      <w:rFonts w:ascii="Segoe UI" w:eastAsia="Calibri" w:hAnsi="Segoe UI" w:cs="Segoe UI"/>
      <w:kern w:val="0"/>
      <w:sz w:val="18"/>
      <w:szCs w:val="18"/>
      <w14:ligatures w14:val="none"/>
    </w:rPr>
  </w:style>
  <w:style w:type="character" w:styleId="Hipervnculo">
    <w:name w:val="Hyperlink"/>
    <w:basedOn w:val="Fuentedeprrafopredeter"/>
    <w:uiPriority w:val="99"/>
    <w:unhideWhenUsed/>
    <w:rsid w:val="00D2193B"/>
    <w:rPr>
      <w:color w:val="0563C1" w:themeColor="hyperlink"/>
      <w:u w:val="single"/>
    </w:rPr>
  </w:style>
  <w:style w:type="character" w:styleId="Mencinsinresolver">
    <w:name w:val="Unresolved Mention"/>
    <w:basedOn w:val="Fuentedeprrafopredeter"/>
    <w:uiPriority w:val="99"/>
    <w:semiHidden/>
    <w:unhideWhenUsed/>
    <w:rsid w:val="00D2193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343001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89</TotalTime>
  <Pages>3</Pages>
  <Words>1026</Words>
  <Characters>5646</Characters>
  <Application>Microsoft Office Word</Application>
  <DocSecurity>0</DocSecurity>
  <Lines>47</Lines>
  <Paragraphs>13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6659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 MARIA M.</dc:creator>
  <cp:keywords/>
  <dc:description/>
  <cp:lastModifiedBy>Wilder Colonia</cp:lastModifiedBy>
  <cp:revision>6</cp:revision>
  <cp:lastPrinted>2026-05-08T19:10:00Z</cp:lastPrinted>
  <dcterms:created xsi:type="dcterms:W3CDTF">2026-07-09T12:19:00Z</dcterms:created>
  <dcterms:modified xsi:type="dcterms:W3CDTF">2026-07-31T14:43:00Z</dcterms:modified>
</cp:coreProperties>
</file>